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60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关于促进湾里管理局建筑业高质量发展的若干措施</w:t>
      </w:r>
      <w:bookmarkStart w:id="0" w:name="_GoBack"/>
      <w:r>
        <w:rPr>
          <w:rFonts w:hint="eastAsia" w:ascii="方正小标宋简体" w:hAnsi="方正小标宋简体" w:eastAsia="方正小标宋简体" w:cs="方正小标宋简体"/>
          <w:kern w:val="2"/>
          <w:sz w:val="44"/>
          <w:szCs w:val="44"/>
          <w:lang w:val="en-US" w:eastAsia="zh-CN" w:bidi="ar-SA"/>
        </w:rPr>
        <w:t>（征求意见稿）</w:t>
      </w:r>
      <w:bookmarkEnd w:id="0"/>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为加大对湾里管理局建筑业企业的政策扶持力度，全力优化湾里管理局建筑产业发展环境，激励建筑业企业立足本局不断做大做强，全面提升本局建筑业产业整体水平和综合竞争力，促进建筑业提质增效，充分发挥建筑业对全局经济社会发展的带动作用，推进全局建筑业高质量持续稳定发展，结合本局实际，提出若干措施。</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600" w:lineRule="exact"/>
        <w:ind w:firstLine="640"/>
        <w:jc w:val="both"/>
        <w:textAlignment w:val="auto"/>
        <w:rPr>
          <w:rFonts w:cs="Calibri"/>
          <w:color w:val="000000"/>
          <w:sz w:val="32"/>
          <w:szCs w:val="32"/>
        </w:rPr>
      </w:pPr>
      <w:r>
        <w:rPr>
          <w:rFonts w:ascii="黑体" w:hAnsi="宋体" w:eastAsia="黑体" w:cs="黑体"/>
          <w:color w:val="000000"/>
          <w:sz w:val="32"/>
          <w:szCs w:val="32"/>
          <w:shd w:val="clear" w:color="auto" w:fill="FFFFFF"/>
        </w:rPr>
        <w:t>一、鼓励外地企业来</w:t>
      </w:r>
      <w:r>
        <w:rPr>
          <w:rFonts w:hint="eastAsia" w:ascii="黑体" w:hAnsi="宋体" w:eastAsia="黑体" w:cs="黑体"/>
          <w:color w:val="000000"/>
          <w:sz w:val="32"/>
          <w:szCs w:val="32"/>
          <w:shd w:val="clear" w:color="auto" w:fill="FFFFFF"/>
        </w:rPr>
        <w:t>局</w:t>
      </w:r>
      <w:r>
        <w:rPr>
          <w:rFonts w:ascii="黑体" w:hAnsi="宋体" w:eastAsia="黑体" w:cs="黑体"/>
          <w:color w:val="000000"/>
          <w:sz w:val="32"/>
          <w:szCs w:val="32"/>
          <w:shd w:val="clear" w:color="auto" w:fill="FFFFFF"/>
        </w:rPr>
        <w:t>发展</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cs="Calibri"/>
          <w:color w:val="000000"/>
          <w:sz w:val="32"/>
          <w:szCs w:val="32"/>
        </w:rPr>
      </w:pPr>
      <w:r>
        <w:rPr>
          <w:rFonts w:hint="eastAsia" w:ascii="楷体" w:hAnsi="楷体" w:eastAsia="楷体" w:cs="仿宋"/>
          <w:b/>
          <w:bCs/>
          <w:color w:val="000000"/>
          <w:sz w:val="32"/>
          <w:szCs w:val="32"/>
          <w:shd w:val="clear" w:color="auto" w:fill="FFFFFF"/>
        </w:rPr>
        <w:t>（</w:t>
      </w:r>
      <w:r>
        <w:rPr>
          <w:rFonts w:hint="eastAsia" w:ascii="楷体" w:hAnsi="楷体" w:eastAsia="楷体" w:cs="仿宋"/>
          <w:b/>
          <w:bCs/>
          <w:color w:val="000000"/>
          <w:sz w:val="32"/>
          <w:szCs w:val="32"/>
          <w:shd w:val="clear" w:color="auto" w:fill="FFFFFF"/>
          <w:lang w:val="en-US" w:eastAsia="zh-CN"/>
        </w:rPr>
        <w:t>1</w:t>
      </w:r>
      <w:r>
        <w:rPr>
          <w:rFonts w:hint="eastAsia" w:ascii="楷体" w:hAnsi="楷体" w:eastAsia="楷体" w:cs="仿宋"/>
          <w:b/>
          <w:bCs/>
          <w:color w:val="000000"/>
          <w:sz w:val="32"/>
          <w:szCs w:val="32"/>
          <w:shd w:val="clear" w:color="auto" w:fill="FFFFFF"/>
        </w:rPr>
        <w:t>）企业落户奖励。</w:t>
      </w:r>
      <w:r>
        <w:rPr>
          <w:rFonts w:hint="eastAsia" w:ascii="仿宋" w:hAnsi="仿宋" w:eastAsia="仿宋" w:cs="仿宋"/>
          <w:color w:val="000000"/>
          <w:sz w:val="32"/>
          <w:szCs w:val="32"/>
          <w:shd w:val="clear" w:color="auto" w:fill="FFFFFF"/>
        </w:rPr>
        <w:t>对将总部迁入落户湾里的建筑企业，进行连续5年奖补，按特级、一级施工总承包和一级专业承包资质等级，分别给予总额1500万元、1000万元、500万元的奖励（其中：第一年至第五年分别按奖励总额的10%、15%、15%、15%、45%予以兑现）；</w:t>
      </w:r>
      <w:r>
        <w:rPr>
          <w:rFonts w:hint="eastAsia" w:ascii="仿宋" w:hAnsi="仿宋" w:eastAsia="仿宋" w:cs="仿宋"/>
          <w:color w:val="000000"/>
          <w:sz w:val="32"/>
          <w:szCs w:val="32"/>
          <w:shd w:val="clear" w:color="auto" w:fill="FFFFFF"/>
          <w:lang w:eastAsia="zh-CN"/>
        </w:rPr>
        <w:t>对</w:t>
      </w:r>
      <w:r>
        <w:rPr>
          <w:rFonts w:hint="eastAsia" w:ascii="仿宋" w:hAnsi="仿宋" w:eastAsia="仿宋" w:cs="仿宋"/>
          <w:color w:val="000000"/>
          <w:sz w:val="32"/>
          <w:szCs w:val="32"/>
          <w:shd w:val="clear" w:color="auto" w:fill="FFFFFF"/>
        </w:rPr>
        <w:t>存续年满</w:t>
      </w:r>
      <w:r>
        <w:rPr>
          <w:rFonts w:hint="eastAsia" w:ascii="仿宋" w:hAnsi="仿宋" w:eastAsia="仿宋" w:cs="仿宋"/>
          <w:color w:val="000000"/>
          <w:sz w:val="32"/>
          <w:szCs w:val="32"/>
          <w:shd w:val="clear" w:color="auto" w:fill="FFFFFF"/>
          <w:lang w:val="en-US" w:eastAsia="zh-CN"/>
        </w:rPr>
        <w:t>5</w:t>
      </w:r>
      <w:r>
        <w:rPr>
          <w:rFonts w:hint="eastAsia" w:ascii="仿宋" w:hAnsi="仿宋" w:eastAsia="仿宋" w:cs="仿宋"/>
          <w:color w:val="000000"/>
          <w:sz w:val="32"/>
          <w:szCs w:val="32"/>
          <w:shd w:val="clear" w:color="auto" w:fill="FFFFFF"/>
        </w:rPr>
        <w:t>年以上</w:t>
      </w:r>
      <w:r>
        <w:rPr>
          <w:rFonts w:hint="eastAsia" w:ascii="仿宋" w:hAnsi="仿宋" w:eastAsia="仿宋" w:cs="仿宋"/>
          <w:color w:val="000000"/>
          <w:sz w:val="32"/>
          <w:szCs w:val="32"/>
          <w:shd w:val="clear" w:color="auto" w:fill="FFFFFF"/>
          <w:lang w:eastAsia="zh-CN"/>
        </w:rPr>
        <w:t>直至</w:t>
      </w:r>
      <w:r>
        <w:rPr>
          <w:rFonts w:hint="eastAsia" w:ascii="仿宋" w:hAnsi="仿宋" w:eastAsia="仿宋" w:cs="仿宋"/>
          <w:color w:val="000000"/>
          <w:sz w:val="32"/>
          <w:szCs w:val="32"/>
          <w:shd w:val="clear" w:color="auto" w:fill="FFFFFF"/>
          <w:lang w:val="en-US" w:eastAsia="zh-CN"/>
        </w:rPr>
        <w:t>10年的</w:t>
      </w:r>
      <w:r>
        <w:rPr>
          <w:rFonts w:hint="eastAsia" w:ascii="仿宋" w:hAnsi="仿宋" w:eastAsia="仿宋" w:cs="仿宋"/>
          <w:color w:val="000000"/>
          <w:sz w:val="32"/>
          <w:szCs w:val="32"/>
          <w:shd w:val="clear" w:color="auto" w:fill="FFFFFF"/>
        </w:rPr>
        <w:t>，按特级、一级施工总承包和一级专业承包资质等级，再分别给予</w:t>
      </w:r>
      <w:r>
        <w:rPr>
          <w:rFonts w:hint="eastAsia" w:ascii="仿宋" w:hAnsi="仿宋" w:eastAsia="仿宋" w:cs="仿宋"/>
          <w:color w:val="000000"/>
          <w:sz w:val="32"/>
          <w:szCs w:val="32"/>
          <w:shd w:val="clear" w:color="auto" w:fill="FFFFFF"/>
          <w:lang w:eastAsia="zh-CN"/>
        </w:rPr>
        <w:t>总额</w:t>
      </w:r>
      <w:r>
        <w:rPr>
          <w:rFonts w:hint="eastAsia" w:ascii="仿宋" w:hAnsi="仿宋" w:eastAsia="仿宋" w:cs="仿宋"/>
          <w:color w:val="000000"/>
          <w:sz w:val="32"/>
          <w:szCs w:val="32"/>
          <w:shd w:val="clear" w:color="auto" w:fill="FFFFFF"/>
        </w:rPr>
        <w:t>500万元、300万元、200万元</w:t>
      </w:r>
      <w:r>
        <w:rPr>
          <w:rFonts w:hint="eastAsia" w:ascii="仿宋" w:hAnsi="仿宋" w:eastAsia="仿宋" w:cs="仿宋"/>
          <w:color w:val="000000"/>
          <w:sz w:val="32"/>
          <w:szCs w:val="32"/>
          <w:shd w:val="clear" w:color="auto" w:fill="FFFFFF"/>
          <w:lang w:eastAsia="zh-CN"/>
        </w:rPr>
        <w:t>的奖励（其中：第六年至第十年分别按奖励总额的</w:t>
      </w:r>
      <w:r>
        <w:rPr>
          <w:rFonts w:hint="eastAsia" w:ascii="仿宋" w:hAnsi="仿宋" w:eastAsia="仿宋" w:cs="仿宋"/>
          <w:color w:val="000000"/>
          <w:sz w:val="32"/>
          <w:szCs w:val="32"/>
          <w:shd w:val="clear" w:color="auto" w:fill="FFFFFF"/>
          <w:lang w:val="en-US" w:eastAsia="zh-CN"/>
        </w:rPr>
        <w:t>10%、15%、15%、15%、45%予以兑现</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。上述企业在局内租赁办公用房的，5年内享受相应租金50%(最高不超过13元/平方米)的奖励</w:t>
      </w:r>
      <w:r>
        <w:rPr>
          <w:rFonts w:hint="eastAsia" w:ascii="仿宋" w:hAnsi="仿宋" w:eastAsia="仿宋" w:cs="仿宋"/>
          <w:color w:val="000000"/>
          <w:sz w:val="32"/>
          <w:szCs w:val="32"/>
          <w:shd w:val="clear" w:color="auto" w:fill="FFFFFF"/>
          <w:lang w:val="en-US" w:eastAsia="zh-CN"/>
        </w:rPr>
        <w:t>,对自建或购买物业办公的企业，参照“一企一策”招商政策执行</w:t>
      </w:r>
      <w:r>
        <w:rPr>
          <w:rFonts w:hint="eastAsia" w:ascii="仿宋" w:hAnsi="仿宋" w:eastAsia="仿宋" w:cs="仿宋"/>
          <w:color w:val="000000"/>
          <w:sz w:val="32"/>
          <w:szCs w:val="32"/>
          <w:shd w:val="clear" w:color="auto" w:fill="FFFFFF"/>
        </w:rPr>
        <w:t>。</w:t>
      </w:r>
      <w:r>
        <w:rPr>
          <w:rFonts w:hint="eastAsia" w:ascii="仿宋" w:hAnsi="仿宋" w:eastAsia="仿宋" w:cs="仿宋"/>
          <w:b/>
          <w:bCs/>
          <w:sz w:val="32"/>
          <w:szCs w:val="32"/>
        </w:rPr>
        <w:t>（牵头单位:各镇、街办、洗药湖管理处，配合单位：景城建设办、财政办）</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cs="Calibri"/>
          <w:color w:val="000000"/>
          <w:sz w:val="32"/>
          <w:szCs w:val="32"/>
        </w:rPr>
      </w:pPr>
      <w:r>
        <w:rPr>
          <w:rFonts w:hint="eastAsia" w:ascii="楷体" w:hAnsi="楷体" w:eastAsia="楷体" w:cs="仿宋"/>
          <w:b/>
          <w:bCs/>
          <w:color w:val="000000"/>
          <w:sz w:val="32"/>
          <w:szCs w:val="32"/>
          <w:shd w:val="clear" w:color="auto" w:fill="FFFFFF"/>
        </w:rPr>
        <w:t>（</w:t>
      </w:r>
      <w:r>
        <w:rPr>
          <w:rFonts w:hint="eastAsia" w:ascii="楷体" w:hAnsi="楷体" w:eastAsia="楷体" w:cs="仿宋"/>
          <w:b/>
          <w:bCs/>
          <w:color w:val="000000"/>
          <w:sz w:val="32"/>
          <w:szCs w:val="32"/>
          <w:shd w:val="clear" w:color="auto" w:fill="FFFFFF"/>
          <w:lang w:val="en-US" w:eastAsia="zh-CN"/>
        </w:rPr>
        <w:t>2</w:t>
      </w:r>
      <w:r>
        <w:rPr>
          <w:rFonts w:hint="eastAsia" w:ascii="楷体" w:hAnsi="楷体" w:eastAsia="楷体" w:cs="仿宋"/>
          <w:b/>
          <w:bCs/>
          <w:color w:val="000000"/>
          <w:sz w:val="32"/>
          <w:szCs w:val="32"/>
          <w:shd w:val="clear" w:color="auto" w:fill="FFFFFF"/>
        </w:rPr>
        <w:t>）配套企业奖励。</w:t>
      </w:r>
      <w:r>
        <w:rPr>
          <w:rFonts w:hint="eastAsia" w:ascii="仿宋" w:hAnsi="仿宋" w:eastAsia="仿宋" w:cs="仿宋"/>
          <w:color w:val="000000"/>
          <w:sz w:val="32"/>
          <w:szCs w:val="32"/>
          <w:shd w:val="clear" w:color="auto" w:fill="FFFFFF"/>
        </w:rPr>
        <w:t>具有综合甲级和行业甲级资质的设计、监理、勘察类企业将总部迁入湾里的，一次性给予10万元落户奖励，在局内租赁办公用房的，5年内享受相应租金50%(最高不超过13元/平方米)的奖励。</w:t>
      </w:r>
      <w:r>
        <w:rPr>
          <w:rFonts w:hint="eastAsia" w:ascii="仿宋" w:hAnsi="仿宋" w:eastAsia="仿宋" w:cs="仿宋"/>
          <w:b/>
          <w:bCs/>
          <w:sz w:val="32"/>
          <w:szCs w:val="32"/>
        </w:rPr>
        <w:t>（牵头单位:景城建设办，配合单位：财政办、大湾集团、各镇、街办、洗药湖管理处）</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cs="Calibri"/>
          <w:color w:val="000000"/>
          <w:sz w:val="32"/>
          <w:szCs w:val="32"/>
        </w:rPr>
      </w:pPr>
      <w:r>
        <w:rPr>
          <w:rFonts w:hint="eastAsia" w:ascii="楷体" w:hAnsi="楷体" w:eastAsia="楷体" w:cs="仿宋"/>
          <w:b/>
          <w:bCs/>
          <w:color w:val="000000"/>
          <w:sz w:val="32"/>
          <w:szCs w:val="32"/>
          <w:shd w:val="clear" w:color="auto" w:fill="FFFFFF"/>
        </w:rPr>
        <w:t>（</w:t>
      </w:r>
      <w:r>
        <w:rPr>
          <w:rFonts w:hint="eastAsia" w:ascii="楷体" w:hAnsi="楷体" w:eastAsia="楷体" w:cs="仿宋"/>
          <w:b/>
          <w:bCs/>
          <w:color w:val="000000"/>
          <w:sz w:val="32"/>
          <w:szCs w:val="32"/>
          <w:shd w:val="clear" w:color="auto" w:fill="FFFFFF"/>
          <w:lang w:val="en-US" w:eastAsia="zh-CN"/>
        </w:rPr>
        <w:t>3</w:t>
      </w:r>
      <w:r>
        <w:rPr>
          <w:rFonts w:hint="eastAsia" w:ascii="楷体" w:hAnsi="楷体" w:eastAsia="楷体" w:cs="仿宋"/>
          <w:b/>
          <w:bCs/>
          <w:color w:val="000000"/>
          <w:sz w:val="32"/>
          <w:szCs w:val="32"/>
          <w:shd w:val="clear" w:color="auto" w:fill="FFFFFF"/>
        </w:rPr>
        <w:t>）落户高管奖励。</w:t>
      </w:r>
      <w:r>
        <w:rPr>
          <w:rFonts w:hint="eastAsia" w:ascii="仿宋" w:hAnsi="仿宋" w:eastAsia="仿宋" w:cs="仿宋"/>
          <w:color w:val="000000"/>
          <w:sz w:val="32"/>
          <w:szCs w:val="32"/>
          <w:shd w:val="clear" w:color="auto" w:fill="FFFFFF"/>
        </w:rPr>
        <w:t>落户企业可将所获奖励资金总额的40%用于对企业高层管理团队个人奖励。对不超过落户企业员工总人数的10%且年薪达到20万元以上（含20万元）的高层管理人员，</w:t>
      </w:r>
      <w:r>
        <w:rPr>
          <w:rFonts w:hint="eastAsia" w:ascii="仿宋" w:hAnsi="仿宋" w:eastAsia="仿宋" w:cs="仿宋"/>
          <w:sz w:val="32"/>
          <w:szCs w:val="32"/>
        </w:rPr>
        <w:t>按其实际缴纳的个人所得税地方实得部分，给予不超过70%的贡献奖励</w:t>
      </w:r>
      <w:r>
        <w:rPr>
          <w:rFonts w:hint="eastAsia" w:ascii="仿宋" w:hAnsi="仿宋" w:eastAsia="仿宋" w:cs="仿宋"/>
          <w:color w:val="000000"/>
          <w:sz w:val="32"/>
          <w:szCs w:val="32"/>
          <w:shd w:val="clear" w:color="auto" w:fill="FFFFFF"/>
        </w:rPr>
        <w:t>。</w:t>
      </w:r>
      <w:r>
        <w:rPr>
          <w:rFonts w:hint="eastAsia" w:ascii="仿宋" w:hAnsi="仿宋" w:eastAsia="仿宋" w:cs="仿宋"/>
          <w:b/>
          <w:bCs/>
          <w:sz w:val="32"/>
          <w:szCs w:val="32"/>
        </w:rPr>
        <w:t>（牵头单位:景城建设办，责任单位：财政办、人社办、各镇、街办、洗药湖管理处）</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600" w:lineRule="exact"/>
        <w:ind w:firstLine="640"/>
        <w:jc w:val="both"/>
        <w:textAlignment w:val="auto"/>
        <w:rPr>
          <w:rFonts w:cs="Calibri"/>
          <w:color w:val="000000"/>
          <w:sz w:val="32"/>
          <w:szCs w:val="32"/>
        </w:rPr>
      </w:pPr>
      <w:r>
        <w:rPr>
          <w:rFonts w:hint="eastAsia" w:ascii="黑体" w:hAnsi="宋体" w:eastAsia="黑体" w:cs="黑体"/>
          <w:color w:val="000000"/>
          <w:sz w:val="32"/>
          <w:szCs w:val="32"/>
          <w:shd w:val="clear" w:color="auto" w:fill="FFFFFF"/>
        </w:rPr>
        <w:t>二、支持</w:t>
      </w:r>
      <w:r>
        <w:rPr>
          <w:rFonts w:hint="eastAsia" w:ascii="黑体" w:hAnsi="宋体" w:eastAsia="黑体" w:cs="黑体"/>
          <w:color w:val="000000"/>
          <w:sz w:val="32"/>
          <w:szCs w:val="32"/>
          <w:shd w:val="clear" w:color="auto" w:fill="FFFFFF"/>
          <w:lang w:eastAsia="zh-CN"/>
        </w:rPr>
        <w:t>本地</w:t>
      </w:r>
      <w:r>
        <w:rPr>
          <w:rFonts w:hint="eastAsia" w:ascii="黑体" w:hAnsi="宋体" w:eastAsia="黑体" w:cs="黑体"/>
          <w:color w:val="000000"/>
          <w:sz w:val="32"/>
          <w:szCs w:val="32"/>
          <w:shd w:val="clear" w:color="auto" w:fill="FFFFFF"/>
        </w:rPr>
        <w:t>企业做大做强</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cs="Calibri"/>
          <w:color w:val="000000"/>
          <w:sz w:val="32"/>
          <w:szCs w:val="32"/>
        </w:rPr>
      </w:pPr>
      <w:r>
        <w:rPr>
          <w:rFonts w:hint="eastAsia" w:ascii="楷体" w:hAnsi="楷体" w:eastAsia="楷体" w:cs="仿宋"/>
          <w:b/>
          <w:bCs/>
          <w:color w:val="000000"/>
          <w:sz w:val="32"/>
          <w:szCs w:val="32"/>
          <w:shd w:val="clear" w:color="auto" w:fill="FFFFFF"/>
        </w:rPr>
        <w:t>（</w:t>
      </w:r>
      <w:r>
        <w:rPr>
          <w:rFonts w:hint="eastAsia" w:ascii="楷体" w:hAnsi="楷体" w:eastAsia="楷体" w:cs="仿宋"/>
          <w:b/>
          <w:bCs/>
          <w:color w:val="000000"/>
          <w:sz w:val="32"/>
          <w:szCs w:val="32"/>
          <w:shd w:val="clear" w:color="auto" w:fill="FFFFFF"/>
          <w:lang w:val="en-US" w:eastAsia="zh-CN"/>
        </w:rPr>
        <w:t>4</w:t>
      </w:r>
      <w:r>
        <w:rPr>
          <w:rFonts w:hint="eastAsia" w:ascii="楷体" w:hAnsi="楷体" w:eastAsia="楷体" w:cs="仿宋"/>
          <w:b/>
          <w:bCs/>
          <w:color w:val="000000"/>
          <w:sz w:val="32"/>
          <w:szCs w:val="32"/>
          <w:shd w:val="clear" w:color="auto" w:fill="FFFFFF"/>
        </w:rPr>
        <w:t>）资质升级奖励。</w:t>
      </w:r>
      <w:r>
        <w:rPr>
          <w:rFonts w:hint="eastAsia" w:ascii="仿宋" w:hAnsi="仿宋" w:eastAsia="仿宋" w:cs="仿宋"/>
          <w:color w:val="000000"/>
          <w:sz w:val="32"/>
          <w:szCs w:val="32"/>
          <w:shd w:val="clear" w:color="auto" w:fill="FFFFFF"/>
        </w:rPr>
        <w:t>支持建筑企业专业技术人员申报职称，结合企业晋升资质需求，在职称申报方面给予协助。对晋升为特级资质的一次性奖励100万元，晋升为总承包一级资质一次性奖励30万元，晋升专业承包一级资质一次性奖励10万元。</w:t>
      </w:r>
      <w:r>
        <w:rPr>
          <w:rFonts w:hint="eastAsia" w:ascii="仿宋" w:hAnsi="仿宋" w:eastAsia="仿宋" w:cs="仿宋"/>
          <w:b/>
          <w:bCs/>
          <w:sz w:val="32"/>
          <w:szCs w:val="32"/>
        </w:rPr>
        <w:t>（牵头单位:各镇、街办、洗药湖管理处，配合单位：景城建设办、财政办）</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ascii="仿宋" w:hAnsi="仿宋" w:eastAsia="仿宋" w:cs="仿宋"/>
          <w:sz w:val="32"/>
          <w:szCs w:val="32"/>
        </w:rPr>
      </w:pPr>
      <w:r>
        <w:rPr>
          <w:rFonts w:hint="eastAsia" w:ascii="楷体" w:hAnsi="楷体" w:eastAsia="楷体" w:cs="仿宋"/>
          <w:b/>
          <w:bCs/>
          <w:color w:val="000000"/>
          <w:sz w:val="32"/>
          <w:szCs w:val="32"/>
          <w:shd w:val="clear" w:color="auto" w:fill="FFFFFF"/>
        </w:rPr>
        <w:t>（</w:t>
      </w:r>
      <w:r>
        <w:rPr>
          <w:rFonts w:hint="eastAsia" w:ascii="楷体" w:hAnsi="楷体" w:eastAsia="楷体" w:cs="仿宋"/>
          <w:b/>
          <w:bCs/>
          <w:color w:val="000000"/>
          <w:sz w:val="32"/>
          <w:szCs w:val="32"/>
          <w:shd w:val="clear" w:color="auto" w:fill="FFFFFF"/>
          <w:lang w:val="en-US" w:eastAsia="zh-CN"/>
        </w:rPr>
        <w:t>5</w:t>
      </w:r>
      <w:r>
        <w:rPr>
          <w:rFonts w:hint="eastAsia" w:ascii="楷体" w:hAnsi="楷体" w:eastAsia="楷体" w:cs="仿宋"/>
          <w:b/>
          <w:bCs/>
          <w:color w:val="000000"/>
          <w:sz w:val="32"/>
          <w:szCs w:val="32"/>
          <w:shd w:val="clear" w:color="auto" w:fill="FFFFFF"/>
        </w:rPr>
        <w:t>）研发投入奖励。</w:t>
      </w:r>
      <w:r>
        <w:rPr>
          <w:rFonts w:hint="eastAsia" w:ascii="仿宋" w:hAnsi="仿宋" w:eastAsia="仿宋" w:cs="仿宋"/>
          <w:sz w:val="32"/>
          <w:szCs w:val="32"/>
        </w:rPr>
        <w:t>支持企业设立技术研发创新中心。我局建筑企业获批国家级重点实验室，一次性奖励人民币50万元；对新认定的国家级工程（技术）研究中心、国家级企业技术中心的，一次性奖励人民币30万元；对获得国家级发明专利的建筑企业，</w:t>
      </w:r>
      <w:r>
        <w:rPr>
          <w:rFonts w:hint="eastAsia" w:ascii="仿宋" w:hAnsi="仿宋" w:eastAsia="仿宋" w:cs="仿宋"/>
          <w:sz w:val="32"/>
          <w:szCs w:val="32"/>
          <w:lang w:eastAsia="zh-CN"/>
        </w:rPr>
        <w:t>每一项</w:t>
      </w:r>
      <w:r>
        <w:rPr>
          <w:rFonts w:hint="eastAsia" w:ascii="仿宋" w:hAnsi="仿宋" w:eastAsia="仿宋" w:cs="仿宋"/>
          <w:sz w:val="32"/>
          <w:szCs w:val="32"/>
        </w:rPr>
        <w:t>给予一次性创新奖励人民币10万元；科技项目经专家评审，达到国际领先、国际先进等水平的，分别一次性给予人民币20万元的补贴。</w:t>
      </w:r>
      <w:r>
        <w:rPr>
          <w:rFonts w:hint="eastAsia" w:ascii="仿宋" w:hAnsi="仿宋" w:eastAsia="仿宋" w:cs="仿宋"/>
          <w:b/>
          <w:bCs/>
          <w:sz w:val="32"/>
          <w:szCs w:val="32"/>
        </w:rPr>
        <w:t>（牵头单位:景城建设办，责任单位：财政办）</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600" w:lineRule="exact"/>
        <w:ind w:firstLine="643"/>
        <w:jc w:val="both"/>
        <w:textAlignment w:val="auto"/>
        <w:rPr>
          <w:rFonts w:cs="Calibri"/>
          <w:color w:val="000000"/>
          <w:sz w:val="32"/>
          <w:szCs w:val="32"/>
        </w:rPr>
      </w:pPr>
      <w:r>
        <w:rPr>
          <w:rFonts w:hint="eastAsia" w:ascii="楷体" w:hAnsi="楷体" w:eastAsia="楷体" w:cs="仿宋"/>
          <w:b/>
          <w:bCs/>
          <w:color w:val="000000"/>
          <w:sz w:val="32"/>
          <w:szCs w:val="32"/>
          <w:shd w:val="clear" w:color="auto" w:fill="FFFFFF"/>
        </w:rPr>
        <w:t>（</w:t>
      </w:r>
      <w:r>
        <w:rPr>
          <w:rFonts w:hint="eastAsia" w:ascii="楷体" w:hAnsi="楷体" w:eastAsia="楷体" w:cs="仿宋"/>
          <w:b/>
          <w:bCs/>
          <w:color w:val="000000"/>
          <w:sz w:val="32"/>
          <w:szCs w:val="32"/>
          <w:shd w:val="clear" w:color="auto" w:fill="FFFFFF"/>
          <w:lang w:val="en-US" w:eastAsia="zh-CN"/>
        </w:rPr>
        <w:t>6</w:t>
      </w:r>
      <w:r>
        <w:rPr>
          <w:rFonts w:hint="eastAsia" w:ascii="楷体" w:hAnsi="楷体" w:eastAsia="楷体" w:cs="仿宋"/>
          <w:b/>
          <w:bCs/>
          <w:color w:val="000000"/>
          <w:sz w:val="32"/>
          <w:szCs w:val="32"/>
          <w:shd w:val="clear" w:color="auto" w:fill="FFFFFF"/>
        </w:rPr>
        <w:t>）争先创优奖励。</w:t>
      </w:r>
      <w:r>
        <w:rPr>
          <w:rFonts w:hint="eastAsia" w:ascii="仿宋" w:hAnsi="仿宋" w:eastAsia="仿宋" w:cs="仿宋"/>
          <w:color w:val="000000"/>
          <w:sz w:val="32"/>
          <w:szCs w:val="32"/>
          <w:shd w:val="clear" w:color="auto" w:fill="FFFFFF"/>
        </w:rPr>
        <w:t>本地建筑企业承接工程获得“鲁班奖”、“詹天佑奖”、“市政金杯奖”等国家级奖项的，每个项目奖励100万元。获得省内“杜鹃花奖”的，每个项目奖励20万元。获得江西省优质工程奖的，每个奖励10万元。获得南昌市优质工程奖的，每个奖励5万元。同一工程获得同一性质、不同级别奖项的，按最高级别予以奖励。</w:t>
      </w:r>
      <w:r>
        <w:rPr>
          <w:rFonts w:hint="eastAsia" w:ascii="仿宋" w:hAnsi="仿宋" w:eastAsia="仿宋" w:cs="仿宋"/>
          <w:b/>
          <w:bCs/>
          <w:sz w:val="32"/>
          <w:szCs w:val="32"/>
        </w:rPr>
        <w:t>（牵头单位:景城建设办，责任单位：财政办、各镇、街办、洗药湖管理处）</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600" w:lineRule="exact"/>
        <w:ind w:firstLine="643"/>
        <w:jc w:val="both"/>
        <w:textAlignment w:val="auto"/>
        <w:rPr>
          <w:rFonts w:hint="eastAsia" w:ascii="仿宋" w:hAnsi="仿宋" w:eastAsia="仿宋" w:cs="仿宋"/>
          <w:b/>
          <w:bCs/>
          <w:sz w:val="32"/>
          <w:szCs w:val="32"/>
        </w:rPr>
      </w:pPr>
      <w:r>
        <w:rPr>
          <w:rFonts w:hint="eastAsia" w:ascii="楷体" w:hAnsi="楷体" w:eastAsia="楷体" w:cs="仿宋"/>
          <w:b/>
          <w:bCs/>
          <w:color w:val="000000"/>
          <w:sz w:val="32"/>
          <w:szCs w:val="32"/>
          <w:shd w:val="clear" w:color="auto" w:fill="FFFFFF"/>
        </w:rPr>
        <w:t>（</w:t>
      </w:r>
      <w:r>
        <w:rPr>
          <w:rFonts w:hint="eastAsia" w:ascii="楷体" w:hAnsi="楷体" w:eastAsia="楷体" w:cs="仿宋"/>
          <w:b/>
          <w:bCs/>
          <w:color w:val="000000"/>
          <w:sz w:val="32"/>
          <w:szCs w:val="32"/>
          <w:shd w:val="clear" w:color="auto" w:fill="FFFFFF"/>
          <w:lang w:val="en-US" w:eastAsia="zh-CN"/>
        </w:rPr>
        <w:t>7</w:t>
      </w:r>
      <w:r>
        <w:rPr>
          <w:rFonts w:hint="eastAsia" w:ascii="楷体" w:hAnsi="楷体" w:eastAsia="楷体" w:cs="仿宋"/>
          <w:b/>
          <w:bCs/>
          <w:color w:val="000000"/>
          <w:sz w:val="32"/>
          <w:szCs w:val="32"/>
          <w:shd w:val="clear" w:color="auto" w:fill="FFFFFF"/>
        </w:rPr>
        <w:t>）企业形象提升。</w:t>
      </w:r>
      <w:r>
        <w:rPr>
          <w:rFonts w:hint="eastAsia" w:ascii="仿宋" w:hAnsi="仿宋" w:eastAsia="仿宋" w:cs="仿宋"/>
          <w:sz w:val="32"/>
          <w:szCs w:val="32"/>
        </w:rPr>
        <w:t>依托“江西住建云”，用好全省统一施工企业信用信息评价机制，支持我局建筑业企业做大做强。结合我局实际，每年评选一批湾里管理局重点建筑业企业，以湾里管理局名义表彰“优秀建筑业企业”“优秀建筑业企业家”，支持辖区优秀建筑业企业参加各级文明单位、综治单位等评选工作。</w:t>
      </w:r>
      <w:r>
        <w:rPr>
          <w:rFonts w:hint="eastAsia" w:ascii="仿宋" w:hAnsi="仿宋" w:eastAsia="仿宋" w:cs="仿宋"/>
          <w:b/>
          <w:bCs/>
          <w:sz w:val="32"/>
          <w:szCs w:val="32"/>
        </w:rPr>
        <w:t>（牵头单位:景城建设办，配合单位：党群工作部、社稳办、各镇、街办、洗药湖管理处）</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仿宋" w:hAnsi="仿宋" w:eastAsia="仿宋" w:cs="仿宋"/>
          <w:b/>
          <w:bCs/>
          <w:sz w:val="32"/>
          <w:szCs w:val="32"/>
        </w:rPr>
      </w:pPr>
      <w:r>
        <w:rPr>
          <w:rFonts w:hint="eastAsia" w:ascii="楷体" w:hAnsi="楷体" w:eastAsia="楷体" w:cs="仿宋"/>
          <w:b/>
          <w:bCs/>
          <w:color w:val="000000"/>
          <w:sz w:val="32"/>
          <w:szCs w:val="32"/>
          <w:shd w:val="clear" w:color="auto" w:fill="FFFFFF"/>
        </w:rPr>
        <w:t>（</w:t>
      </w:r>
      <w:r>
        <w:rPr>
          <w:rFonts w:hint="eastAsia" w:ascii="楷体" w:hAnsi="楷体" w:eastAsia="楷体" w:cs="仿宋"/>
          <w:b/>
          <w:bCs/>
          <w:color w:val="000000"/>
          <w:sz w:val="32"/>
          <w:szCs w:val="32"/>
          <w:shd w:val="clear" w:color="auto" w:fill="FFFFFF"/>
          <w:lang w:val="en-US" w:eastAsia="zh-CN"/>
        </w:rPr>
        <w:t>8</w:t>
      </w:r>
      <w:r>
        <w:rPr>
          <w:rFonts w:hint="eastAsia" w:ascii="楷体" w:hAnsi="楷体" w:eastAsia="楷体" w:cs="仿宋"/>
          <w:b/>
          <w:bCs/>
          <w:color w:val="000000"/>
          <w:sz w:val="32"/>
          <w:szCs w:val="32"/>
          <w:shd w:val="clear" w:color="auto" w:fill="FFFFFF"/>
        </w:rPr>
        <w:t>）</w:t>
      </w:r>
      <w:r>
        <w:rPr>
          <w:rFonts w:hint="eastAsia" w:ascii="楷体" w:hAnsi="楷体" w:eastAsia="楷体" w:cs="仿宋"/>
          <w:b/>
          <w:bCs/>
          <w:color w:val="000000"/>
          <w:sz w:val="32"/>
          <w:szCs w:val="32"/>
          <w:shd w:val="clear" w:color="auto" w:fill="FFFFFF"/>
          <w:lang w:eastAsia="zh-CN"/>
        </w:rPr>
        <w:t>建筑业产值贡献</w:t>
      </w:r>
      <w:r>
        <w:rPr>
          <w:rFonts w:hint="eastAsia" w:ascii="楷体" w:hAnsi="楷体" w:eastAsia="楷体" w:cs="仿宋"/>
          <w:b/>
          <w:bCs/>
          <w:color w:val="000000"/>
          <w:sz w:val="32"/>
          <w:szCs w:val="32"/>
          <w:shd w:val="clear" w:color="auto" w:fill="FFFFFF"/>
        </w:rPr>
        <w:t>奖励。</w:t>
      </w:r>
      <w:r>
        <w:rPr>
          <w:rFonts w:hint="eastAsia" w:ascii="仿宋" w:hAnsi="仿宋" w:eastAsia="仿宋" w:cs="仿宋"/>
          <w:sz w:val="32"/>
          <w:szCs w:val="32"/>
        </w:rPr>
        <w:t>我局具有总承包或专业承包建筑业资质（拥有住房和城乡建设部门颁发的《建筑业企业资质证书》)的所有独立核算建筑业法人企业以及在湾里入统的建筑企业或者</w:t>
      </w:r>
      <w:r>
        <w:rPr>
          <w:rFonts w:hint="eastAsia" w:ascii="仿宋" w:hAnsi="仿宋" w:eastAsia="仿宋" w:cs="仿宋"/>
          <w:color w:val="000000"/>
          <w:sz w:val="32"/>
          <w:szCs w:val="32"/>
          <w:shd w:val="clear" w:color="auto" w:fill="FFFFFF"/>
        </w:rPr>
        <w:t>局内建筑企业的外地分支机构在湾里并表入统的，</w:t>
      </w:r>
      <w:r>
        <w:rPr>
          <w:rFonts w:hint="eastAsia" w:ascii="仿宋" w:hAnsi="仿宋" w:eastAsia="仿宋" w:cs="仿宋"/>
          <w:sz w:val="32"/>
          <w:szCs w:val="32"/>
        </w:rPr>
        <w:t>年产值突破1亿元的，每1亿元奖励1000元；年产值比去年同期增长部分，每1亿元奖励10000元。</w:t>
      </w:r>
      <w:r>
        <w:rPr>
          <w:rFonts w:hint="eastAsia" w:ascii="仿宋" w:hAnsi="仿宋" w:eastAsia="仿宋" w:cs="仿宋"/>
          <w:b/>
          <w:bCs/>
          <w:sz w:val="32"/>
          <w:szCs w:val="32"/>
        </w:rPr>
        <w:t>（牵头单位:景城建设办，责任单位：财政办、大湾集团、各镇、街办、洗药湖管理处）</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cs="Calibri"/>
          <w:color w:val="000000"/>
          <w:sz w:val="32"/>
          <w:szCs w:val="32"/>
        </w:rPr>
      </w:pPr>
      <w:r>
        <w:rPr>
          <w:rFonts w:hint="eastAsia" w:ascii="楷体" w:hAnsi="楷体" w:eastAsia="楷体" w:cs="仿宋"/>
          <w:b/>
          <w:bCs/>
          <w:color w:val="000000"/>
          <w:sz w:val="32"/>
          <w:szCs w:val="32"/>
          <w:shd w:val="clear" w:color="auto" w:fill="FFFFFF"/>
        </w:rPr>
        <w:t>（</w:t>
      </w:r>
      <w:r>
        <w:rPr>
          <w:rFonts w:hint="eastAsia" w:ascii="楷体" w:hAnsi="楷体" w:eastAsia="楷体" w:cs="仿宋"/>
          <w:b/>
          <w:bCs/>
          <w:color w:val="000000"/>
          <w:sz w:val="32"/>
          <w:szCs w:val="32"/>
          <w:shd w:val="clear" w:color="auto" w:fill="FFFFFF"/>
          <w:lang w:val="en-US" w:eastAsia="zh-CN"/>
        </w:rPr>
        <w:t>9</w:t>
      </w:r>
      <w:r>
        <w:rPr>
          <w:rFonts w:hint="eastAsia" w:ascii="楷体" w:hAnsi="楷体" w:eastAsia="楷体" w:cs="仿宋"/>
          <w:b/>
          <w:bCs/>
          <w:color w:val="000000"/>
          <w:sz w:val="32"/>
          <w:szCs w:val="32"/>
          <w:shd w:val="clear" w:color="auto" w:fill="FFFFFF"/>
        </w:rPr>
        <w:t>）高管个人支持。</w:t>
      </w:r>
      <w:r>
        <w:rPr>
          <w:rFonts w:hint="eastAsia" w:ascii="仿宋" w:hAnsi="仿宋" w:eastAsia="仿宋" w:cs="仿宋"/>
          <w:color w:val="000000"/>
          <w:sz w:val="32"/>
          <w:szCs w:val="32"/>
          <w:shd w:val="clear" w:color="auto" w:fill="FFFFFF"/>
        </w:rPr>
        <w:t>驻</w:t>
      </w:r>
      <w:r>
        <w:rPr>
          <w:rFonts w:hint="eastAsia" w:ascii="仿宋" w:hAnsi="仿宋" w:eastAsia="仿宋" w:cs="仿宋"/>
          <w:color w:val="000000"/>
          <w:sz w:val="32"/>
          <w:szCs w:val="32"/>
          <w:shd w:val="clear" w:color="auto" w:fill="FFFFFF"/>
          <w:lang w:eastAsia="zh-CN"/>
        </w:rPr>
        <w:t>局</w:t>
      </w:r>
      <w:r>
        <w:rPr>
          <w:rFonts w:hint="eastAsia" w:ascii="仿宋" w:hAnsi="仿宋" w:eastAsia="仿宋" w:cs="仿宋"/>
          <w:color w:val="000000"/>
          <w:sz w:val="32"/>
          <w:szCs w:val="32"/>
          <w:shd w:val="clear" w:color="auto" w:fill="FFFFFF"/>
        </w:rPr>
        <w:t>企业高层管理人员在本地购房、子女入园入学、医疗保障等方面与本地居民享受同等待遇。</w:t>
      </w:r>
      <w:r>
        <w:rPr>
          <w:rFonts w:hint="eastAsia" w:ascii="仿宋" w:hAnsi="仿宋" w:eastAsia="仿宋" w:cs="仿宋"/>
          <w:b/>
          <w:bCs/>
          <w:sz w:val="32"/>
          <w:szCs w:val="32"/>
        </w:rPr>
        <w:t>（牵头单位:景城建设办，责任单位：教体办、人社办）</w:t>
      </w:r>
    </w:p>
    <w:p>
      <w:pPr>
        <w:pStyle w:val="8"/>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600" w:lineRule="exact"/>
        <w:ind w:firstLine="640"/>
        <w:jc w:val="both"/>
        <w:textAlignment w:val="auto"/>
        <w:rPr>
          <w:rFonts w:cs="Calibri"/>
          <w:color w:val="000000"/>
          <w:sz w:val="32"/>
          <w:szCs w:val="32"/>
        </w:rPr>
      </w:pPr>
      <w:r>
        <w:rPr>
          <w:rFonts w:hint="eastAsia" w:ascii="黑体" w:hAnsi="宋体" w:eastAsia="黑体" w:cs="黑体"/>
          <w:color w:val="000000"/>
          <w:sz w:val="32"/>
          <w:szCs w:val="32"/>
          <w:shd w:val="clear" w:color="auto" w:fill="FFFFFF"/>
        </w:rPr>
        <w:t>三、加大企业扶持引导力度</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cs="Calibri"/>
          <w:color w:val="000000"/>
          <w:sz w:val="32"/>
          <w:szCs w:val="32"/>
        </w:rPr>
      </w:pPr>
      <w:r>
        <w:rPr>
          <w:rFonts w:hint="eastAsia" w:ascii="楷体" w:hAnsi="楷体" w:eastAsia="楷体" w:cs="仿宋"/>
          <w:b/>
          <w:bCs/>
          <w:color w:val="000000"/>
          <w:sz w:val="32"/>
          <w:szCs w:val="32"/>
          <w:shd w:val="clear" w:color="auto" w:fill="FFFFFF"/>
        </w:rPr>
        <w:t>（</w:t>
      </w:r>
      <w:r>
        <w:rPr>
          <w:rFonts w:hint="eastAsia" w:ascii="楷体" w:hAnsi="楷体" w:eastAsia="楷体" w:cs="仿宋"/>
          <w:b/>
          <w:bCs/>
          <w:color w:val="000000"/>
          <w:sz w:val="32"/>
          <w:szCs w:val="32"/>
          <w:shd w:val="clear" w:color="auto" w:fill="FFFFFF"/>
          <w:lang w:val="en-US" w:eastAsia="zh-CN"/>
        </w:rPr>
        <w:t>10</w:t>
      </w:r>
      <w:r>
        <w:rPr>
          <w:rFonts w:hint="eastAsia" w:ascii="楷体" w:hAnsi="楷体" w:eastAsia="楷体" w:cs="仿宋"/>
          <w:b/>
          <w:bCs/>
          <w:color w:val="000000"/>
          <w:sz w:val="32"/>
          <w:szCs w:val="32"/>
          <w:shd w:val="clear" w:color="auto" w:fill="FFFFFF"/>
        </w:rPr>
        <w:t>）支持企业参与项目投标。</w:t>
      </w:r>
      <w:r>
        <w:rPr>
          <w:rFonts w:hint="eastAsia" w:ascii="仿宋" w:hAnsi="仿宋" w:eastAsia="仿宋" w:cs="仿宋"/>
          <w:sz w:val="32"/>
          <w:szCs w:val="32"/>
        </w:rPr>
        <w:t>在本地区注册、税收、入统的建筑业企业，政府投资的非必须公开招标的工程项目（单项合同估算价人民币400万元以下）优先随机选择入统的企业名单中的建筑企业。支持本局重点建筑企业参与政府投资项目的投标和建设，鼓励社会资金在湾里投资项目的建设单位选择本局建筑企业总承包，对选用本局建筑施工企业进行施工总承包的建设单位且施工合同价达到1亿元以上的，按施工合同价的5</w:t>
      </w:r>
      <w:r>
        <w:rPr>
          <w:rFonts w:ascii="仿宋" w:hAnsi="仿宋" w:eastAsia="仿宋" w:cs="Arial"/>
          <w:sz w:val="32"/>
          <w:szCs w:val="32"/>
        </w:rPr>
        <w:t>‰</w:t>
      </w:r>
      <w:r>
        <w:rPr>
          <w:rFonts w:hint="eastAsia" w:ascii="仿宋" w:hAnsi="仿宋" w:eastAsia="仿宋" w:cs="仿宋"/>
          <w:sz w:val="32"/>
          <w:szCs w:val="32"/>
        </w:rPr>
        <w:t>给予一次性奖励（同一工程项目只奖励一次，且奖励金额不超过该项目局级</w:t>
      </w:r>
      <w:r>
        <w:rPr>
          <w:rFonts w:hint="eastAsia" w:ascii="仿宋" w:hAnsi="仿宋" w:eastAsia="仿宋" w:cs="仿宋"/>
          <w:sz w:val="32"/>
          <w:szCs w:val="32"/>
          <w:lang w:eastAsia="zh-CN"/>
        </w:rPr>
        <w:t>财政贡献</w:t>
      </w:r>
      <w:r>
        <w:rPr>
          <w:rFonts w:hint="eastAsia" w:ascii="仿宋" w:hAnsi="仿宋" w:eastAsia="仿宋" w:cs="仿宋"/>
          <w:sz w:val="32"/>
          <w:szCs w:val="32"/>
        </w:rPr>
        <w:t>)。</w:t>
      </w:r>
      <w:r>
        <w:rPr>
          <w:rFonts w:hint="eastAsia" w:ascii="仿宋" w:hAnsi="仿宋" w:eastAsia="仿宋" w:cs="仿宋"/>
          <w:b/>
          <w:bCs/>
          <w:sz w:val="32"/>
          <w:szCs w:val="32"/>
        </w:rPr>
        <w:t>（牵头单位:景城建设办，责任单位：财政办、大湾集团、重点办、各镇、街办、洗药湖管理处）</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ascii="仿宋" w:hAnsi="仿宋" w:eastAsia="仿宋" w:cs="仿宋"/>
          <w:b/>
          <w:bCs/>
          <w:sz w:val="32"/>
          <w:szCs w:val="32"/>
        </w:rPr>
      </w:pPr>
      <w:r>
        <w:rPr>
          <w:rFonts w:hint="eastAsia" w:ascii="楷体" w:hAnsi="楷体" w:eastAsia="楷体" w:cs="仿宋"/>
          <w:b/>
          <w:bCs/>
          <w:color w:val="000000"/>
          <w:sz w:val="32"/>
          <w:szCs w:val="32"/>
          <w:shd w:val="clear" w:color="auto" w:fill="FFFFFF"/>
        </w:rPr>
        <w:t>（</w:t>
      </w:r>
      <w:r>
        <w:rPr>
          <w:rFonts w:hint="eastAsia" w:ascii="楷体" w:hAnsi="楷体" w:eastAsia="楷体" w:cs="仿宋"/>
          <w:b/>
          <w:bCs/>
          <w:color w:val="000000"/>
          <w:sz w:val="32"/>
          <w:szCs w:val="32"/>
          <w:shd w:val="clear" w:color="auto" w:fill="FFFFFF"/>
          <w:lang w:val="en-US" w:eastAsia="zh-CN"/>
        </w:rPr>
        <w:t>11</w:t>
      </w:r>
      <w:r>
        <w:rPr>
          <w:rFonts w:hint="eastAsia" w:ascii="楷体" w:hAnsi="楷体" w:eastAsia="楷体" w:cs="仿宋"/>
          <w:b/>
          <w:bCs/>
          <w:color w:val="000000"/>
          <w:sz w:val="32"/>
          <w:szCs w:val="32"/>
          <w:shd w:val="clear" w:color="auto" w:fill="FFFFFF"/>
        </w:rPr>
        <w:t>）加大金融扶持力度。</w:t>
      </w:r>
      <w:r>
        <w:rPr>
          <w:rFonts w:hint="eastAsia" w:ascii="仿宋" w:hAnsi="仿宋" w:eastAsia="仿宋" w:cs="仿宋"/>
          <w:sz w:val="32"/>
          <w:szCs w:val="32"/>
        </w:rPr>
        <w:t>优先推荐局内建筑业企业办理财园信贷通业务；鼓励局属投融资平台加大对全局建筑业企业供应链金融支持力度，引导本地区合作银行加大对建筑业信贷扶持，有效拓宽企业融资渠道。</w:t>
      </w:r>
      <w:r>
        <w:rPr>
          <w:rFonts w:hint="eastAsia" w:ascii="仿宋" w:hAnsi="仿宋" w:eastAsia="仿宋" w:cs="仿宋"/>
          <w:b/>
          <w:bCs/>
          <w:sz w:val="32"/>
          <w:szCs w:val="32"/>
        </w:rPr>
        <w:t>（牵头单位:财政办，责任单位：大湾集团、各镇、街办、洗药湖管理处）</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ascii="仿宋" w:hAnsi="仿宋" w:eastAsia="仿宋" w:cs="仿宋"/>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12</w:t>
      </w:r>
      <w:r>
        <w:rPr>
          <w:rFonts w:hint="eastAsia" w:ascii="楷体" w:hAnsi="楷体" w:eastAsia="楷体" w:cs="楷体"/>
          <w:b/>
          <w:bCs/>
          <w:sz w:val="32"/>
          <w:szCs w:val="32"/>
        </w:rPr>
        <w:t>）降低企业经营成本。</w:t>
      </w:r>
      <w:r>
        <w:rPr>
          <w:rFonts w:hint="eastAsia" w:ascii="仿宋" w:hAnsi="仿宋" w:eastAsia="仿宋" w:cs="仿宋"/>
          <w:sz w:val="32"/>
          <w:szCs w:val="32"/>
        </w:rPr>
        <w:t>局内国有投资项目工程质量保证金预留比例由3%降为1.5%，对信用评价90分以上（含）和80分（含）至90分建筑业企业的质量保证金可分别下调50%和30%。落实建筑施工企业阶段性缓缴农民工工资保证金政策，并做到农民工工资保证金应退即退。积极推广各类电子保函，鼓励担保机构对信用状况良好的建筑业企业降低担保费用、简化担保程序。积极引导提升保函形式缴纳投标保证金、履约保障金、工程质量保证金、农民工工资保证金的占比，减轻企业负担。</w:t>
      </w:r>
      <w:r>
        <w:rPr>
          <w:rFonts w:hint="eastAsia" w:ascii="仿宋" w:hAnsi="仿宋" w:eastAsia="仿宋" w:cs="仿宋"/>
          <w:b/>
          <w:bCs/>
          <w:sz w:val="32"/>
          <w:szCs w:val="32"/>
        </w:rPr>
        <w:t>（牵头单位:景城建设办，责任单位：财政办、人社办、大湾集团、重点办、各镇、街办、洗药湖管理处）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sz w:val="32"/>
          <w:szCs w:val="32"/>
        </w:rPr>
      </w:pPr>
      <w:r>
        <w:rPr>
          <w:rFonts w:hint="eastAsia" w:ascii="黑体" w:hAnsi="宋体" w:eastAsia="黑体" w:cs="黑体"/>
          <w:color w:val="000000"/>
          <w:sz w:val="32"/>
          <w:szCs w:val="32"/>
          <w:shd w:val="clear" w:color="auto" w:fill="FFFFFF"/>
        </w:rPr>
        <w:t>四、</w:t>
      </w:r>
      <w:r>
        <w:rPr>
          <w:rFonts w:hint="eastAsia" w:ascii="黑体" w:hAnsi="黑体" w:eastAsia="黑体" w:cs="黑体"/>
          <w:sz w:val="32"/>
          <w:szCs w:val="32"/>
        </w:rPr>
        <w:t>强化建筑业企业发展保障</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ascii="仿宋" w:hAnsi="仿宋" w:eastAsia="仿宋" w:cs="仿宋"/>
          <w:sz w:val="32"/>
          <w:szCs w:val="32"/>
        </w:rPr>
      </w:pPr>
      <w:r>
        <w:rPr>
          <w:rFonts w:hint="eastAsia" w:ascii="楷体" w:hAnsi="楷体" w:eastAsia="楷体" w:cs="楷体"/>
          <w:b/>
          <w:bCs/>
          <w:sz w:val="32"/>
          <w:szCs w:val="32"/>
        </w:rPr>
        <w:t>（一）加强组织保障。</w:t>
      </w:r>
      <w:r>
        <w:rPr>
          <w:rFonts w:hint="eastAsia" w:ascii="仿宋" w:hAnsi="仿宋" w:eastAsia="仿宋" w:cs="仿宋"/>
          <w:sz w:val="32"/>
          <w:szCs w:val="32"/>
        </w:rPr>
        <w:t>湾里管理局成立由局长任组长、分管副局长任副组长，各有关单位主要负责人组成的促进湾里管理局建筑业高质量发展领导小组，负责统筹推进各项工作。</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ascii="仿宋" w:hAnsi="仿宋" w:eastAsia="仿宋" w:cs="仿宋"/>
          <w:sz w:val="32"/>
          <w:szCs w:val="32"/>
        </w:rPr>
      </w:pPr>
      <w:r>
        <w:rPr>
          <w:rFonts w:hint="eastAsia" w:ascii="楷体" w:hAnsi="楷体" w:eastAsia="楷体" w:cs="楷体"/>
          <w:b/>
          <w:bCs/>
          <w:sz w:val="32"/>
          <w:szCs w:val="32"/>
        </w:rPr>
        <w:t>（二）加强兑现保障。</w:t>
      </w:r>
      <w:r>
        <w:rPr>
          <w:rFonts w:hint="eastAsia" w:ascii="仿宋" w:hAnsi="仿宋" w:eastAsia="仿宋" w:cs="仿宋"/>
          <w:sz w:val="32"/>
          <w:szCs w:val="32"/>
        </w:rPr>
        <w:t>景城建设办负责对本</w:t>
      </w:r>
      <w:r>
        <w:rPr>
          <w:rFonts w:hint="eastAsia" w:ascii="仿宋" w:hAnsi="仿宋" w:eastAsia="仿宋" w:cs="仿宋"/>
          <w:sz w:val="32"/>
          <w:szCs w:val="32"/>
          <w:lang w:eastAsia="zh-CN"/>
        </w:rPr>
        <w:t>措施</w:t>
      </w:r>
      <w:r>
        <w:rPr>
          <w:rFonts w:hint="eastAsia" w:ascii="仿宋" w:hAnsi="仿宋" w:eastAsia="仿宋" w:cs="仿宋"/>
          <w:sz w:val="32"/>
          <w:szCs w:val="32"/>
        </w:rPr>
        <w:t>意见进行解释，牵头制定兑现具体流程，本措施涉及奖励资金由局财政统筹安排，由受益财政按比例分担。企业在湾里范围内得到的资金扶持总额，不超过该企业对地方财政贡献总额，同类型奖励，不重复享受。</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ascii="仿宋" w:hAnsi="仿宋" w:eastAsia="仿宋" w:cs="仿宋"/>
          <w:sz w:val="32"/>
          <w:szCs w:val="32"/>
        </w:rPr>
      </w:pPr>
      <w:r>
        <w:rPr>
          <w:rFonts w:hint="eastAsia" w:ascii="楷体" w:hAnsi="楷体" w:eastAsia="楷体" w:cs="楷体"/>
          <w:b/>
          <w:bCs/>
          <w:sz w:val="32"/>
          <w:szCs w:val="32"/>
        </w:rPr>
        <w:t>（三）加强政策保障。</w:t>
      </w:r>
      <w:r>
        <w:rPr>
          <w:rFonts w:hint="eastAsia" w:ascii="仿宋" w:hAnsi="仿宋" w:eastAsia="仿宋" w:cs="仿宋"/>
          <w:sz w:val="32"/>
          <w:szCs w:val="32"/>
        </w:rPr>
        <w:t>本</w:t>
      </w:r>
      <w:r>
        <w:rPr>
          <w:rFonts w:hint="eastAsia" w:ascii="仿宋" w:hAnsi="仿宋" w:eastAsia="仿宋" w:cs="仿宋"/>
          <w:sz w:val="32"/>
          <w:szCs w:val="32"/>
          <w:lang w:eastAsia="zh-CN"/>
        </w:rPr>
        <w:t>措施</w:t>
      </w:r>
      <w:r>
        <w:rPr>
          <w:rFonts w:hint="eastAsia" w:ascii="仿宋" w:hAnsi="仿宋" w:eastAsia="仿宋" w:cs="仿宋"/>
          <w:sz w:val="32"/>
          <w:szCs w:val="32"/>
        </w:rPr>
        <w:t>意见适用于注册地、税收、统计关系均在湾里管理局的有建筑业资质的建筑业企业，凡建筑业企业当年度发生较大以上质量安全事故，或涉及各类违法犯罪行为受到查处的，不享受本年度各项奖励政策。已享受政策奖励的建筑业企业必须承诺在本局存续10年以上，若10年之内迁出本局的，企业必须退回所有奖励。</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五、其他事项</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企业同时可享有上述事项的市级奖励，关联事项下我局按照市、局级奖励就高不就低的方式进行补差奖励。对于新迁入我局的建筑业企业，若为央企，除按以上政策奖励以外，其他政策可按照相关规定进行一事一议。</w:t>
      </w:r>
    </w:p>
    <w:p>
      <w:pPr>
        <w:keepNext w:val="0"/>
        <w:keepLines w:val="0"/>
        <w:pageBreakBefore w:val="0"/>
        <w:tabs>
          <w:tab w:val="left" w:pos="7150"/>
        </w:tabs>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本措施自印发之日起实施，试行两年。</w:t>
      </w:r>
      <w:r>
        <w:rPr>
          <w:rFonts w:hint="eastAsia" w:ascii="仿宋" w:hAnsi="仿宋" w:eastAsia="仿宋" w:cs="仿宋"/>
          <w:sz w:val="32"/>
          <w:szCs w:val="32"/>
        </w:rPr>
        <w:tab/>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w:t>
      </w:r>
    </w:p>
    <w:sectPr>
      <w:footerReference r:id="rId3" w:type="default"/>
      <w:footerReference r:id="rId4" w:type="even"/>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
    <w:altName w:val="方正仿宋_GBK"/>
    <w:panose1 w:val="02010609060101010101"/>
    <w:charset w:val="00"/>
    <w:family w:val="modern"/>
    <w:pitch w:val="default"/>
    <w:sig w:usb0="00000000" w:usb1="00000000" w:usb2="00000016" w:usb3="00000000" w:csb0="00040001" w:csb1="00000000"/>
  </w:font>
  <w:font w:name="楷体">
    <w:altName w:val="方正楷体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楷体_GB2312">
    <w:altName w:val="方正楷体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roid Sans Ethiopic">
    <w:panose1 w:val="020B0606030804020204"/>
    <w:charset w:val="00"/>
    <w:family w:val="auto"/>
    <w:pitch w:val="default"/>
    <w:sig w:usb0="00000003" w:usb1="00000000" w:usb2="000008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w:t>
    </w:r>
    <w:r>
      <w:rPr>
        <w:rFonts w:ascii="仿宋" w:hAnsi="仿宋" w:eastAsia="仿宋"/>
        <w:sz w:val="24"/>
        <w:szCs w:val="24"/>
      </w:rPr>
      <w:t xml:space="preserve"> 1 -</w:t>
    </w:r>
    <w:r>
      <w:rPr>
        <w:rFonts w:ascii="仿宋" w:hAnsi="仿宋" w:eastAsia="仿宋"/>
        <w:sz w:val="24"/>
        <w:szCs w:val="24"/>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w:t>
    </w:r>
    <w:r>
      <w:rPr>
        <w:rFonts w:ascii="仿宋" w:hAnsi="仿宋" w:eastAsia="仿宋"/>
        <w:sz w:val="24"/>
        <w:szCs w:val="24"/>
      </w:rPr>
      <w:t xml:space="preserve"> 2 -</w:t>
    </w:r>
    <w:r>
      <w:rPr>
        <w:rFonts w:ascii="仿宋" w:hAnsi="仿宋" w:eastAsia="仿宋"/>
        <w:sz w:val="24"/>
        <w:szCs w:val="24"/>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lNGFhYzBkZDQwOTExNDhmNjJkZDQ0ZjVmOTE4ZjYifQ=="/>
  </w:docVars>
  <w:rsids>
    <w:rsidRoot w:val="00D90853"/>
    <w:rsid w:val="000049E1"/>
    <w:rsid w:val="000A047F"/>
    <w:rsid w:val="000B5EAB"/>
    <w:rsid w:val="000F75C2"/>
    <w:rsid w:val="00145553"/>
    <w:rsid w:val="00183E36"/>
    <w:rsid w:val="0024374E"/>
    <w:rsid w:val="002649F8"/>
    <w:rsid w:val="00265D61"/>
    <w:rsid w:val="002666C3"/>
    <w:rsid w:val="00281E9A"/>
    <w:rsid w:val="002A0204"/>
    <w:rsid w:val="002B20A2"/>
    <w:rsid w:val="00311CCB"/>
    <w:rsid w:val="0035608D"/>
    <w:rsid w:val="00360C41"/>
    <w:rsid w:val="003738B9"/>
    <w:rsid w:val="003803F0"/>
    <w:rsid w:val="00394A2F"/>
    <w:rsid w:val="003A18E1"/>
    <w:rsid w:val="003A3475"/>
    <w:rsid w:val="003A583A"/>
    <w:rsid w:val="004126DF"/>
    <w:rsid w:val="00416721"/>
    <w:rsid w:val="00467B1D"/>
    <w:rsid w:val="004922B6"/>
    <w:rsid w:val="004C6823"/>
    <w:rsid w:val="004D74F6"/>
    <w:rsid w:val="00512E6F"/>
    <w:rsid w:val="00564923"/>
    <w:rsid w:val="005A00AF"/>
    <w:rsid w:val="005E0C48"/>
    <w:rsid w:val="0063599C"/>
    <w:rsid w:val="00656273"/>
    <w:rsid w:val="006A10D2"/>
    <w:rsid w:val="006E39AE"/>
    <w:rsid w:val="00705029"/>
    <w:rsid w:val="0070647D"/>
    <w:rsid w:val="00725E59"/>
    <w:rsid w:val="00742743"/>
    <w:rsid w:val="0077291E"/>
    <w:rsid w:val="007A1D0B"/>
    <w:rsid w:val="007D4EA9"/>
    <w:rsid w:val="007F2BAA"/>
    <w:rsid w:val="008051FF"/>
    <w:rsid w:val="00806012"/>
    <w:rsid w:val="00806C8A"/>
    <w:rsid w:val="00812E2A"/>
    <w:rsid w:val="008162EA"/>
    <w:rsid w:val="00820533"/>
    <w:rsid w:val="00837500"/>
    <w:rsid w:val="00856096"/>
    <w:rsid w:val="00867974"/>
    <w:rsid w:val="008956F4"/>
    <w:rsid w:val="008D5043"/>
    <w:rsid w:val="008E57EF"/>
    <w:rsid w:val="009736FD"/>
    <w:rsid w:val="009F351B"/>
    <w:rsid w:val="00A1183D"/>
    <w:rsid w:val="00A92565"/>
    <w:rsid w:val="00AA4C99"/>
    <w:rsid w:val="00AB777D"/>
    <w:rsid w:val="00AF6C51"/>
    <w:rsid w:val="00B02352"/>
    <w:rsid w:val="00B17DCC"/>
    <w:rsid w:val="00B500F7"/>
    <w:rsid w:val="00B57401"/>
    <w:rsid w:val="00B969C9"/>
    <w:rsid w:val="00B971DD"/>
    <w:rsid w:val="00BA08A4"/>
    <w:rsid w:val="00BD5ACC"/>
    <w:rsid w:val="00BE1D23"/>
    <w:rsid w:val="00C1292B"/>
    <w:rsid w:val="00C22486"/>
    <w:rsid w:val="00C72326"/>
    <w:rsid w:val="00CF7674"/>
    <w:rsid w:val="00D151D7"/>
    <w:rsid w:val="00D73573"/>
    <w:rsid w:val="00D904CA"/>
    <w:rsid w:val="00D90853"/>
    <w:rsid w:val="00DF174D"/>
    <w:rsid w:val="00E23563"/>
    <w:rsid w:val="00E66273"/>
    <w:rsid w:val="00E934A8"/>
    <w:rsid w:val="00EB4C1B"/>
    <w:rsid w:val="00F760B5"/>
    <w:rsid w:val="00F93DA7"/>
    <w:rsid w:val="05DC4398"/>
    <w:rsid w:val="0A731346"/>
    <w:rsid w:val="0EAB5845"/>
    <w:rsid w:val="0F9E5C9A"/>
    <w:rsid w:val="106633A0"/>
    <w:rsid w:val="10DF0F04"/>
    <w:rsid w:val="12E15337"/>
    <w:rsid w:val="148866FE"/>
    <w:rsid w:val="14F4371B"/>
    <w:rsid w:val="17233C3D"/>
    <w:rsid w:val="1A754F52"/>
    <w:rsid w:val="1A7C3D14"/>
    <w:rsid w:val="1B0B6585"/>
    <w:rsid w:val="1EDA5E22"/>
    <w:rsid w:val="1FBF128E"/>
    <w:rsid w:val="21C06E4B"/>
    <w:rsid w:val="22D4359A"/>
    <w:rsid w:val="26E85A5E"/>
    <w:rsid w:val="29300AD0"/>
    <w:rsid w:val="29E24968"/>
    <w:rsid w:val="2AB91EA7"/>
    <w:rsid w:val="2F366509"/>
    <w:rsid w:val="30FB555B"/>
    <w:rsid w:val="350974C7"/>
    <w:rsid w:val="3A3A5C6C"/>
    <w:rsid w:val="3B311DE0"/>
    <w:rsid w:val="3BAD22BE"/>
    <w:rsid w:val="405B050E"/>
    <w:rsid w:val="46905F4E"/>
    <w:rsid w:val="48DC1118"/>
    <w:rsid w:val="50114078"/>
    <w:rsid w:val="59CF59E7"/>
    <w:rsid w:val="5AC262E0"/>
    <w:rsid w:val="5B3550D5"/>
    <w:rsid w:val="5BC70E88"/>
    <w:rsid w:val="6E5B2CBF"/>
    <w:rsid w:val="7095282B"/>
    <w:rsid w:val="72E4742E"/>
    <w:rsid w:val="7975C9DE"/>
    <w:rsid w:val="7DCF192D"/>
    <w:rsid w:val="7F69439C"/>
    <w:rsid w:val="F577B7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3"/>
    <w:qFormat/>
    <w:uiPriority w:val="9"/>
    <w:pPr>
      <w:keepNext/>
      <w:keepLines/>
      <w:spacing w:before="260" w:after="260" w:line="416" w:lineRule="atLeast"/>
      <w:contextualSpacing/>
      <w:outlineLvl w:val="1"/>
    </w:pPr>
    <w:rPr>
      <w:rFonts w:eastAsia="楷体_GB2312"/>
      <w:b/>
      <w:bCs/>
      <w:szCs w:val="32"/>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ascii="宋体"/>
      <w:sz w:val="32"/>
    </w:rPr>
  </w:style>
  <w:style w:type="paragraph" w:styleId="4">
    <w:name w:val="Date"/>
    <w:basedOn w:val="1"/>
    <w:next w:val="1"/>
    <w:link w:val="14"/>
    <w:unhideWhenUsed/>
    <w:qFormat/>
    <w:uiPriority w:val="99"/>
    <w:pPr>
      <w:ind w:left="100" w:leftChars="2500"/>
    </w:pPr>
  </w:style>
  <w:style w:type="paragraph" w:styleId="5">
    <w:name w:val="Balloon Text"/>
    <w:basedOn w:val="1"/>
    <w:link w:val="15"/>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Title"/>
    <w:basedOn w:val="1"/>
    <w:next w:val="1"/>
    <w:qFormat/>
    <w:uiPriority w:val="10"/>
    <w:pPr>
      <w:spacing w:before="240" w:after="60"/>
      <w:jc w:val="center"/>
      <w:outlineLvl w:val="0"/>
    </w:pPr>
    <w:rPr>
      <w:rFonts w:ascii="Cambria" w:hAnsi="Cambria" w:eastAsia="宋体" w:cs="Times New Roman"/>
      <w:b/>
      <w:bCs/>
      <w:sz w:val="32"/>
      <w:szCs w:val="32"/>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page number"/>
    <w:basedOn w:val="12"/>
    <w:qFormat/>
    <w:uiPriority w:val="0"/>
  </w:style>
  <w:style w:type="character" w:customStyle="1" w:styleId="14">
    <w:name w:val="日期 Char"/>
    <w:basedOn w:val="12"/>
    <w:link w:val="4"/>
    <w:semiHidden/>
    <w:qFormat/>
    <w:uiPriority w:val="99"/>
    <w:rPr>
      <w:kern w:val="2"/>
      <w:sz w:val="21"/>
      <w:szCs w:val="22"/>
    </w:rPr>
  </w:style>
  <w:style w:type="character" w:customStyle="1" w:styleId="15">
    <w:name w:val="批注框文本 Char"/>
    <w:basedOn w:val="12"/>
    <w:link w:val="5"/>
    <w:semiHidden/>
    <w:qFormat/>
    <w:uiPriority w:val="99"/>
    <w:rPr>
      <w:kern w:val="2"/>
      <w:sz w:val="18"/>
      <w:szCs w:val="18"/>
    </w:rPr>
  </w:style>
  <w:style w:type="character" w:customStyle="1" w:styleId="16">
    <w:name w:val="页脚 Char"/>
    <w:basedOn w:val="12"/>
    <w:link w:val="6"/>
    <w:qFormat/>
    <w:uiPriority w:val="99"/>
    <w:rPr>
      <w:kern w:val="2"/>
      <w:sz w:val="18"/>
      <w:szCs w:val="22"/>
    </w:rPr>
  </w:style>
  <w:style w:type="paragraph" w:customStyle="1" w:styleId="17">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501</Words>
  <Characters>2860</Characters>
  <Lines>23</Lines>
  <Paragraphs>6</Paragraphs>
  <TotalTime>4</TotalTime>
  <ScaleCrop>false</ScaleCrop>
  <LinksUpToDate>false</LinksUpToDate>
  <CharactersWithSpaces>3355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2023-07-28T18:28:00Z</dcterms:created>
  <dc:creator>Administrator</dc:creator>
  <cp:lastModifiedBy>kylin</cp:lastModifiedBy>
  <cp:lastPrinted>2023-08-01T17:16:00Z</cp:lastPrinted>
  <dcterms:modified xsi:type="dcterms:W3CDTF">2023-12-20T15:59:20Z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84C68A3BAB9D4892980BB411C04C82E3_13</vt:lpwstr>
  </property>
</Properties>
</file>