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96"/>
        <w:gridCol w:w="2820"/>
        <w:gridCol w:w="2523"/>
        <w:gridCol w:w="2820"/>
        <w:gridCol w:w="95"/>
        <w:gridCol w:w="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63"/>
            </w:tblGrid>
            <w:tr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30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日前与辖区住房保障部门联系，联系电话：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left="5886" w:hanging="5903" w:hangingChars="21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27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2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8116"/>
        <w:gridCol w:w="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gridSpan w:val="3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2"/>
              <w:gridCol w:w="2126"/>
              <w:gridCol w:w="768"/>
              <w:gridCol w:w="1780"/>
              <w:gridCol w:w="1082"/>
              <w:gridCol w:w="722"/>
              <w:gridCol w:w="1012"/>
              <w:gridCol w:w="1053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竹山居委会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3601050020042302090001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万昌文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0510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34155.06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招贤镇 招贤镇居委会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3601030180092302150001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但叔花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360202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4022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both"/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13458.36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牌楼居委会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3601050020012303290002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胡顺香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360103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20445.84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bidi w:val="0"/>
        <w:jc w:val="left"/>
      </w:pPr>
      <w:bookmarkStart w:id="0" w:name="_GoBack"/>
      <w:bookmarkEnd w:id="0"/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zQ0NzI5MWRiYjFmOTZkYjNiZmNkMzgwYWNhYjAifQ=="/>
  </w:docVars>
  <w:rsids>
    <w:rsidRoot w:val="00000000"/>
    <w:rsid w:val="3974226F"/>
    <w:rsid w:val="51BA4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262</Words>
  <Characters>425</Characters>
  <TotalTime>4</TotalTime>
  <ScaleCrop>false</ScaleCrop>
  <LinksUpToDate>false</LinksUpToDate>
  <CharactersWithSpaces>502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2023-04-27T03:43:59Z</dcterms:created>
  <dc:creator>我+我</dc:creator>
  <cp:lastModifiedBy>我+我</cp:lastModifiedBy>
  <cp:lastPrinted>2023-04-27T03:48:30Z</cp:lastPrinted>
  <dcterms:modified xsi:type="dcterms:W3CDTF">2023-04-27T03:48:41Z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5C5816415CC5433C911C687F6260C560_13</vt:lpwstr>
  </property>
</Properties>
</file>