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黑体" w:hAnsi="黑体" w:eastAsia="黑体" w:cs="黑体"/>
          <w:b w:val="0"/>
          <w:bCs w:val="0"/>
          <w:color w:val="3D3D3D"/>
          <w:sz w:val="32"/>
          <w:szCs w:val="32"/>
          <w:lang w:val="en-US" w:eastAsia="zh-CN"/>
        </w:rPr>
      </w:pPr>
      <w:r>
        <w:rPr>
          <w:rFonts w:hint="eastAsia" w:ascii="黑体" w:hAnsi="黑体" w:eastAsia="黑体" w:cs="黑体"/>
          <w:b w:val="0"/>
          <w:bCs w:val="0"/>
          <w:color w:val="3D3D3D"/>
          <w:sz w:val="32"/>
          <w:szCs w:val="32"/>
          <w:lang w:val="en-US" w:eastAsia="zh-CN"/>
        </w:rPr>
        <w:t>附件1</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3D3D3D"/>
          <w:sz w:val="44"/>
          <w:szCs w:val="44"/>
        </w:rPr>
      </w:pPr>
      <w:r>
        <w:rPr>
          <w:rFonts w:hint="eastAsia" w:ascii="方正小标宋简体" w:hAnsi="方正小标宋简体" w:eastAsia="方正小标宋简体" w:cs="方正小标宋简体"/>
          <w:b w:val="0"/>
          <w:bCs w:val="0"/>
          <w:color w:val="3D3D3D"/>
          <w:sz w:val="44"/>
          <w:szCs w:val="44"/>
        </w:rPr>
        <w:t>《南昌市湾里管理局土地征收成片开发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3D3D3D"/>
          <w:sz w:val="44"/>
          <w:szCs w:val="44"/>
        </w:rPr>
      </w:pPr>
      <w:r>
        <w:rPr>
          <w:rFonts w:hint="eastAsia" w:ascii="方正小标宋简体" w:hAnsi="方正小标宋简体" w:eastAsia="方正小标宋简体" w:cs="方正小标宋简体"/>
          <w:b w:val="0"/>
          <w:bCs w:val="0"/>
          <w:color w:val="3D3D3D"/>
          <w:sz w:val="44"/>
          <w:szCs w:val="44"/>
        </w:rPr>
        <w:t>方案(2024-2025年)》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val="0"/>
          <w:color w:val="3D3D3D"/>
          <w:sz w:val="44"/>
          <w:szCs w:val="44"/>
        </w:rPr>
      </w:pPr>
      <w:r>
        <w:rPr>
          <w:rFonts w:hint="eastAsia" w:ascii="方正小标宋简体" w:hAnsi="方正小标宋简体" w:eastAsia="方正小标宋简体" w:cs="方正小标宋简体"/>
          <w:b w:val="0"/>
          <w:bCs w:val="0"/>
          <w:color w:val="3D3D3D"/>
          <w:sz w:val="44"/>
          <w:szCs w:val="44"/>
        </w:rPr>
        <w:t>（征求意见稿）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方正小标宋简体" w:hAnsi="方正小标宋简体" w:eastAsia="方正小标宋简体" w:cs="方正小标宋简体"/>
          <w:b w:val="0"/>
          <w:bCs w:val="0"/>
          <w:color w:val="3D3D3D"/>
          <w:sz w:val="44"/>
          <w:szCs w:val="44"/>
          <w:lang w:val="en-US"/>
        </w:rPr>
      </w:pPr>
    </w:p>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一、编制依据</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依据《中华人民共和国土地管理法》、《自然资源部关于印发〈土地征收成片开发标准〉的通知》（自然资规〔2023〕7号）、《江西省人民政府办公厅关于执行土地征收成片开发标准(试行)的指导意见》（赣府厅发〔2021〕2号）、《南昌市新建区国土空间总体规划（2021-2035年）》、《南昌市湾里区罗亭镇中心区暨工业园区控制性详细规划》等文件的相关规定</w:t>
      </w:r>
      <w:r>
        <w:rPr>
          <w:rFonts w:hint="eastAsia" w:ascii="仿宋_GB2312" w:hAnsi="仿宋_GB2312" w:eastAsia="仿宋_GB2312" w:cs="仿宋_GB2312"/>
          <w:color w:val="3D3D3D"/>
          <w:sz w:val="32"/>
          <w:szCs w:val="32"/>
          <w:lang w:eastAsia="zh-CN"/>
        </w:rPr>
        <w:t>，</w:t>
      </w:r>
      <w:r>
        <w:rPr>
          <w:rFonts w:hint="eastAsia" w:ascii="仿宋_GB2312" w:hAnsi="仿宋_GB2312" w:eastAsia="仿宋_GB2312" w:cs="仿宋_GB2312"/>
          <w:color w:val="3D3D3D"/>
          <w:sz w:val="32"/>
          <w:szCs w:val="32"/>
        </w:rPr>
        <w:t>编制《南昌市湾里管理局土地征收成片开发方案(2024-2025年)》。现将</w:t>
      </w:r>
      <w:r>
        <w:rPr>
          <w:rFonts w:hint="eastAsia" w:ascii="仿宋_GB2312" w:hAnsi="仿宋_GB2312" w:eastAsia="仿宋_GB2312" w:cs="仿宋_GB2312"/>
          <w:color w:val="3D3D3D"/>
          <w:sz w:val="32"/>
          <w:szCs w:val="32"/>
          <w:lang w:eastAsia="zh-CN"/>
        </w:rPr>
        <w:t>该</w:t>
      </w:r>
      <w:r>
        <w:rPr>
          <w:rFonts w:hint="eastAsia" w:ascii="仿宋_GB2312" w:hAnsi="仿宋_GB2312" w:eastAsia="仿宋_GB2312" w:cs="仿宋_GB2312"/>
          <w:color w:val="3D3D3D"/>
          <w:sz w:val="32"/>
          <w:szCs w:val="32"/>
        </w:rPr>
        <w:t>方案主要内容进行公示，征求社会公众意见，在公示期间内，可对该方案编制内容提出意见和建议，并以书面等法定形式向</w:t>
      </w:r>
      <w:bookmarkStart w:id="0" w:name="_Hlk155371257"/>
      <w:r>
        <w:rPr>
          <w:rFonts w:hint="eastAsia" w:ascii="仿宋_GB2312" w:hAnsi="仿宋_GB2312" w:eastAsia="仿宋_GB2312" w:cs="仿宋_GB2312"/>
          <w:color w:val="3D3D3D"/>
          <w:sz w:val="32"/>
          <w:szCs w:val="32"/>
        </w:rPr>
        <w:t>南昌市自然资源和规划局湾里分局</w:t>
      </w:r>
      <w:bookmarkEnd w:id="0"/>
      <w:r>
        <w:rPr>
          <w:rFonts w:hint="eastAsia" w:ascii="仿宋_GB2312" w:hAnsi="仿宋_GB2312" w:eastAsia="仿宋_GB2312" w:cs="仿宋_GB2312"/>
          <w:color w:val="3D3D3D"/>
          <w:sz w:val="32"/>
          <w:szCs w:val="32"/>
        </w:rPr>
        <w:t>反馈。</w:t>
      </w:r>
    </w:p>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二、成片开发范围基本情况</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方案共涉及1个片区，为罗亭片区，成片开发范围总面积66.1910公顷，拟征收总面积40.9379公顷（成片开发范围及拟征收范围以最终批复版为准），主要用于</w:t>
      </w:r>
      <w:bookmarkStart w:id="1" w:name="_Hlk128752059"/>
      <w:r>
        <w:rPr>
          <w:rFonts w:hint="eastAsia" w:ascii="仿宋_GB2312" w:hAnsi="仿宋_GB2312" w:eastAsia="仿宋_GB2312" w:cs="仿宋_GB2312"/>
          <w:color w:val="3D3D3D"/>
          <w:sz w:val="32"/>
          <w:szCs w:val="32"/>
        </w:rPr>
        <w:t>罗亭工业园工业升级改造，打造“高端制造+物流”产业集聚区项目建设。</w:t>
      </w:r>
      <w:bookmarkEnd w:id="1"/>
      <w:r>
        <w:rPr>
          <w:rFonts w:hint="eastAsia" w:ascii="仿宋_GB2312" w:hAnsi="仿宋_GB2312" w:eastAsia="仿宋_GB2312" w:cs="仿宋_GB2312"/>
          <w:color w:val="3D3D3D"/>
          <w:sz w:val="32"/>
          <w:szCs w:val="32"/>
        </w:rPr>
        <w:t>符合</w:t>
      </w:r>
      <w:r>
        <w:rPr>
          <w:rFonts w:hint="eastAsia" w:ascii="仿宋_GB2312" w:hAnsi="仿宋_GB2312" w:eastAsia="仿宋_GB2312" w:cs="仿宋_GB2312"/>
          <w:color w:val="3D3D3D"/>
          <w:sz w:val="32"/>
          <w:szCs w:val="32"/>
          <w:lang w:eastAsia="zh-CN"/>
        </w:rPr>
        <w:t>“</w:t>
      </w:r>
      <w:bookmarkStart w:id="2" w:name="_GoBack"/>
      <w:bookmarkEnd w:id="2"/>
      <w:r>
        <w:rPr>
          <w:rFonts w:hint="eastAsia" w:ascii="仿宋_GB2312" w:hAnsi="仿宋_GB2312" w:eastAsia="仿宋_GB2312" w:cs="仿宋_GB2312"/>
          <w:color w:val="3D3D3D"/>
          <w:sz w:val="32"/>
          <w:szCs w:val="32"/>
        </w:rPr>
        <w:t>十四五</w:t>
      </w:r>
      <w:r>
        <w:rPr>
          <w:rFonts w:hint="eastAsia" w:ascii="仿宋_GB2312" w:hAnsi="仿宋_GB2312" w:eastAsia="仿宋_GB2312" w:cs="仿宋_GB2312"/>
          <w:color w:val="3D3D3D"/>
          <w:sz w:val="32"/>
          <w:szCs w:val="32"/>
          <w:lang w:eastAsia="zh-CN"/>
        </w:rPr>
        <w:t>”</w:t>
      </w:r>
      <w:r>
        <w:rPr>
          <w:rFonts w:hint="eastAsia" w:ascii="仿宋_GB2312" w:hAnsi="仿宋_GB2312" w:eastAsia="仿宋_GB2312" w:cs="仿宋_GB2312"/>
          <w:color w:val="3D3D3D"/>
          <w:sz w:val="32"/>
          <w:szCs w:val="32"/>
        </w:rPr>
        <w:t>规划改造升级传统工业，坚持转型发展、提质增效，以科技创新为引领，实施重大项目带动，推动建材产业、精细化工等传统优势产业向高端化、智能化、绿色化方向发展，不断优化产品结构，促进产业链实现纵向延伸、横向拓展的要求。</w:t>
      </w:r>
    </w:p>
    <w:p>
      <w:pPr>
        <w:pStyle w:val="4"/>
        <w:shd w:val="clear" w:color="auto" w:fill="FFFFFF"/>
        <w:spacing w:before="0" w:beforeAutospacing="0" w:after="0" w:afterAutospacing="0" w:line="560" w:lineRule="exact"/>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三、拟征收范围权属情况</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本方案范围内拟征收土地总面积40.9379公顷，涉及湾里管理局罗亭镇上坂村、罗亭村、义坪村和永修县马口镇先锋村共2个乡镇 4 个行政村7个农村集体，具体的村组信息见下表：</w:t>
      </w:r>
    </w:p>
    <w:tbl>
      <w:tblPr>
        <w:tblStyle w:val="11"/>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0"/>
        <w:gridCol w:w="1060"/>
        <w:gridCol w:w="1561"/>
        <w:gridCol w:w="3260"/>
        <w:gridCol w:w="1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060" w:type="dxa"/>
            <w:vAlign w:val="center"/>
          </w:tcPr>
          <w:p>
            <w:pPr>
              <w:pStyle w:val="12"/>
              <w:spacing w:before="177"/>
              <w:ind w:left="108"/>
              <w:rPr>
                <w:rFonts w:eastAsia="仿宋"/>
                <w:b/>
                <w:sz w:val="21"/>
              </w:rPr>
            </w:pPr>
            <w:r>
              <w:rPr>
                <w:rFonts w:eastAsia="仿宋"/>
                <w:b/>
                <w:w w:val="95"/>
                <w:sz w:val="21"/>
                <w:lang w:eastAsia="zh-CN"/>
              </w:rPr>
              <w:t>片区名称</w:t>
            </w:r>
          </w:p>
        </w:tc>
        <w:tc>
          <w:tcPr>
            <w:tcW w:w="1060" w:type="dxa"/>
            <w:vAlign w:val="center"/>
          </w:tcPr>
          <w:p>
            <w:pPr>
              <w:pStyle w:val="12"/>
              <w:spacing w:before="177"/>
              <w:ind w:left="107" w:right="101"/>
              <w:rPr>
                <w:rFonts w:eastAsia="仿宋"/>
                <w:b/>
                <w:sz w:val="21"/>
              </w:rPr>
            </w:pPr>
            <w:r>
              <w:rPr>
                <w:rFonts w:eastAsia="仿宋"/>
                <w:b/>
                <w:w w:val="95"/>
                <w:sz w:val="21"/>
                <w:lang w:eastAsia="zh-CN"/>
              </w:rPr>
              <w:t>权属性质</w:t>
            </w:r>
          </w:p>
        </w:tc>
        <w:tc>
          <w:tcPr>
            <w:tcW w:w="1561" w:type="dxa"/>
            <w:vAlign w:val="center"/>
          </w:tcPr>
          <w:p>
            <w:pPr>
              <w:pStyle w:val="12"/>
              <w:spacing w:before="177"/>
              <w:ind w:left="96" w:right="89"/>
              <w:rPr>
                <w:rFonts w:eastAsia="仿宋"/>
                <w:b/>
                <w:sz w:val="21"/>
              </w:rPr>
            </w:pPr>
            <w:r>
              <w:rPr>
                <w:rFonts w:hint="eastAsia" w:eastAsia="仿宋"/>
                <w:b/>
                <w:sz w:val="21"/>
                <w:lang w:eastAsia="zh-CN"/>
              </w:rPr>
              <w:t>乡镇名称</w:t>
            </w:r>
          </w:p>
        </w:tc>
        <w:tc>
          <w:tcPr>
            <w:tcW w:w="3260" w:type="dxa"/>
            <w:vAlign w:val="center"/>
          </w:tcPr>
          <w:p>
            <w:pPr>
              <w:pStyle w:val="12"/>
              <w:spacing w:before="177"/>
              <w:ind w:left="461" w:right="452"/>
              <w:rPr>
                <w:rFonts w:eastAsia="仿宋"/>
                <w:b/>
                <w:sz w:val="21"/>
              </w:rPr>
            </w:pPr>
            <w:r>
              <w:rPr>
                <w:rFonts w:eastAsia="仿宋"/>
                <w:b/>
                <w:w w:val="95"/>
                <w:sz w:val="21"/>
                <w:lang w:eastAsia="zh-CN"/>
              </w:rPr>
              <w:t>土地权利人</w:t>
            </w:r>
          </w:p>
        </w:tc>
        <w:tc>
          <w:tcPr>
            <w:tcW w:w="1584" w:type="dxa"/>
            <w:vAlign w:val="center"/>
          </w:tcPr>
          <w:p>
            <w:pPr>
              <w:pStyle w:val="12"/>
              <w:spacing w:before="43"/>
              <w:ind w:left="188" w:right="179"/>
              <w:rPr>
                <w:rFonts w:eastAsia="仿宋"/>
                <w:b/>
                <w:sz w:val="21"/>
              </w:rPr>
            </w:pPr>
            <w:r>
              <w:rPr>
                <w:rFonts w:eastAsia="仿宋"/>
                <w:b/>
                <w:w w:val="95"/>
                <w:sz w:val="21"/>
                <w:lang w:eastAsia="zh-CN"/>
              </w:rPr>
              <w:t>拟征收土地面积</w:t>
            </w:r>
            <w:r>
              <w:rPr>
                <w:rFonts w:hint="eastAsia" w:eastAsia="仿宋"/>
                <w:b/>
                <w:w w:val="95"/>
                <w:sz w:val="21"/>
                <w:lang w:eastAsia="zh-CN"/>
              </w:rPr>
              <w:t>（公顷）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restart"/>
            <w:vAlign w:val="center"/>
          </w:tcPr>
          <w:p>
            <w:pPr>
              <w:pStyle w:val="12"/>
              <w:spacing w:before="154"/>
              <w:ind w:left="110"/>
              <w:rPr>
                <w:rFonts w:eastAsia="仿宋"/>
                <w:sz w:val="21"/>
              </w:rPr>
            </w:pPr>
            <w:r>
              <w:rPr>
                <w:rFonts w:eastAsia="仿宋"/>
                <w:sz w:val="21"/>
                <w:lang w:eastAsia="zh-CN"/>
              </w:rPr>
              <w:t>罗亭片区</w:t>
            </w:r>
          </w:p>
        </w:tc>
        <w:tc>
          <w:tcPr>
            <w:tcW w:w="1060" w:type="dxa"/>
            <w:vAlign w:val="center"/>
          </w:tcPr>
          <w:p>
            <w:pPr>
              <w:pStyle w:val="12"/>
              <w:spacing w:before="92"/>
              <w:ind w:left="107" w:right="99"/>
              <w:rPr>
                <w:rFonts w:eastAsia="仿宋"/>
                <w:sz w:val="21"/>
              </w:rPr>
            </w:pPr>
            <w:r>
              <w:rPr>
                <w:rFonts w:eastAsia="仿宋"/>
                <w:sz w:val="21"/>
                <w:lang w:eastAsia="zh-CN"/>
              </w:rPr>
              <w:t>集体</w:t>
            </w:r>
          </w:p>
        </w:tc>
        <w:tc>
          <w:tcPr>
            <w:tcW w:w="1561" w:type="dxa"/>
            <w:vMerge w:val="restart"/>
            <w:vAlign w:val="center"/>
          </w:tcPr>
          <w:p>
            <w:pPr>
              <w:pStyle w:val="12"/>
              <w:spacing w:before="92"/>
              <w:ind w:left="96" w:right="91"/>
              <w:rPr>
                <w:rFonts w:eastAsia="仿宋"/>
                <w:sz w:val="21"/>
                <w:lang w:eastAsia="zh-CN"/>
              </w:rPr>
            </w:pPr>
            <w:r>
              <w:rPr>
                <w:rFonts w:hint="eastAsia" w:eastAsia="仿宋"/>
                <w:sz w:val="21"/>
                <w:lang w:eastAsia="zh-CN"/>
              </w:rPr>
              <w:t>罗亭镇</w:t>
            </w:r>
          </w:p>
        </w:tc>
        <w:tc>
          <w:tcPr>
            <w:tcW w:w="3260" w:type="dxa"/>
            <w:vAlign w:val="center"/>
          </w:tcPr>
          <w:p>
            <w:pPr>
              <w:pStyle w:val="12"/>
              <w:spacing w:before="0"/>
              <w:rPr>
                <w:rFonts w:eastAsia="仿宋"/>
                <w:sz w:val="21"/>
                <w:lang w:eastAsia="zh-CN"/>
              </w:rPr>
            </w:pPr>
            <w:r>
              <w:rPr>
                <w:rFonts w:eastAsia="仿宋"/>
                <w:sz w:val="21"/>
                <w:lang w:eastAsia="zh-CN"/>
              </w:rPr>
              <w:t>罗亭镇上坂村道垸组农民集体</w:t>
            </w:r>
          </w:p>
        </w:tc>
        <w:tc>
          <w:tcPr>
            <w:tcW w:w="1584" w:type="dxa"/>
            <w:vAlign w:val="center"/>
          </w:tcPr>
          <w:p>
            <w:pPr>
              <w:pStyle w:val="12"/>
              <w:spacing w:before="106"/>
              <w:ind w:left="188" w:right="180"/>
              <w:rPr>
                <w:rFonts w:eastAsia="仿宋"/>
                <w:sz w:val="21"/>
                <w:lang w:eastAsia="zh-CN"/>
              </w:rPr>
            </w:pPr>
            <w:r>
              <w:rPr>
                <w:rFonts w:eastAsia="仿宋"/>
                <w:sz w:val="21"/>
                <w:lang w:eastAsia="zh-CN"/>
              </w:rPr>
              <w:t>31.8431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zh-CN"/>
              </w:rPr>
            </w:pPr>
          </w:p>
        </w:tc>
        <w:tc>
          <w:tcPr>
            <w:tcW w:w="1060" w:type="dxa"/>
            <w:vAlign w:val="center"/>
          </w:tcPr>
          <w:p>
            <w:pPr>
              <w:pStyle w:val="12"/>
              <w:spacing w:before="92"/>
              <w:ind w:left="107" w:right="99"/>
              <w:rPr>
                <w:rFonts w:eastAsia="仿宋"/>
                <w:sz w:val="21"/>
              </w:rPr>
            </w:pPr>
            <w:r>
              <w:rPr>
                <w:rFonts w:eastAsia="仿宋"/>
                <w:sz w:val="21"/>
                <w:lang w:eastAsia="zh-CN"/>
              </w:rPr>
              <w:t>集体</w:t>
            </w:r>
          </w:p>
        </w:tc>
        <w:tc>
          <w:tcPr>
            <w:tcW w:w="1561" w:type="dxa"/>
            <w:vMerge w:val="continue"/>
            <w:vAlign w:val="center"/>
          </w:tcPr>
          <w:p>
            <w:pPr>
              <w:pStyle w:val="12"/>
              <w:spacing w:before="92"/>
              <w:ind w:left="96" w:right="91"/>
              <w:rPr>
                <w:rFonts w:eastAsia="仿宋"/>
                <w:sz w:val="21"/>
                <w:lang w:eastAsia="zh-CN"/>
              </w:rPr>
            </w:pPr>
          </w:p>
        </w:tc>
        <w:tc>
          <w:tcPr>
            <w:tcW w:w="3260" w:type="dxa"/>
            <w:vAlign w:val="center"/>
          </w:tcPr>
          <w:p>
            <w:pPr>
              <w:pStyle w:val="12"/>
              <w:spacing w:before="0"/>
              <w:rPr>
                <w:rFonts w:eastAsia="仿宋"/>
                <w:sz w:val="21"/>
                <w:lang w:eastAsia="zh-CN"/>
              </w:rPr>
            </w:pPr>
            <w:r>
              <w:rPr>
                <w:rFonts w:eastAsia="仿宋"/>
                <w:sz w:val="21"/>
                <w:lang w:eastAsia="zh-CN"/>
              </w:rPr>
              <w:t>罗亭镇罗亭村杂垅组农民集体</w:t>
            </w:r>
          </w:p>
        </w:tc>
        <w:tc>
          <w:tcPr>
            <w:tcW w:w="1584" w:type="dxa"/>
            <w:vAlign w:val="center"/>
          </w:tcPr>
          <w:p>
            <w:pPr>
              <w:pStyle w:val="12"/>
              <w:spacing w:before="106"/>
              <w:ind w:left="188" w:right="180"/>
              <w:rPr>
                <w:rFonts w:eastAsia="仿宋"/>
                <w:sz w:val="21"/>
                <w:lang w:eastAsia="zh-CN"/>
              </w:rPr>
            </w:pPr>
            <w:r>
              <w:rPr>
                <w:rFonts w:eastAsia="仿宋"/>
                <w:sz w:val="21"/>
                <w:lang w:eastAsia="zh-CN"/>
              </w:rPr>
              <w:t>3.3010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zh-CN"/>
              </w:rPr>
            </w:pPr>
          </w:p>
        </w:tc>
        <w:tc>
          <w:tcPr>
            <w:tcW w:w="1060" w:type="dxa"/>
            <w:vAlign w:val="center"/>
          </w:tcPr>
          <w:p>
            <w:pPr>
              <w:pStyle w:val="12"/>
              <w:spacing w:before="91"/>
              <w:ind w:left="107" w:right="99"/>
              <w:rPr>
                <w:rFonts w:eastAsia="仿宋"/>
                <w:sz w:val="21"/>
              </w:rPr>
            </w:pPr>
            <w:r>
              <w:rPr>
                <w:rFonts w:eastAsia="仿宋"/>
                <w:sz w:val="21"/>
                <w:lang w:eastAsia="zh-CN"/>
              </w:rPr>
              <w:t>集体</w:t>
            </w:r>
          </w:p>
        </w:tc>
        <w:tc>
          <w:tcPr>
            <w:tcW w:w="1561" w:type="dxa"/>
            <w:vMerge w:val="continue"/>
            <w:vAlign w:val="center"/>
          </w:tcPr>
          <w:p>
            <w:pPr>
              <w:pStyle w:val="12"/>
              <w:spacing w:before="91"/>
              <w:ind w:left="96" w:right="91"/>
              <w:rPr>
                <w:rFonts w:eastAsia="仿宋"/>
                <w:sz w:val="21"/>
                <w:lang w:eastAsia="zh-CN"/>
              </w:rPr>
            </w:pPr>
          </w:p>
        </w:tc>
        <w:tc>
          <w:tcPr>
            <w:tcW w:w="3260" w:type="dxa"/>
            <w:vAlign w:val="center"/>
          </w:tcPr>
          <w:p>
            <w:pPr>
              <w:pStyle w:val="12"/>
              <w:spacing w:before="0"/>
              <w:rPr>
                <w:rFonts w:eastAsia="仿宋"/>
                <w:sz w:val="21"/>
                <w:lang w:eastAsia="zh-CN"/>
              </w:rPr>
            </w:pPr>
            <w:r>
              <w:rPr>
                <w:rFonts w:eastAsia="仿宋"/>
                <w:sz w:val="21"/>
                <w:lang w:eastAsia="zh-CN"/>
              </w:rPr>
              <w:t>罗亭镇罗亭村土塘组农民集体</w:t>
            </w:r>
          </w:p>
        </w:tc>
        <w:tc>
          <w:tcPr>
            <w:tcW w:w="1584" w:type="dxa"/>
            <w:vAlign w:val="center"/>
          </w:tcPr>
          <w:p>
            <w:pPr>
              <w:pStyle w:val="12"/>
              <w:spacing w:before="107"/>
              <w:ind w:left="188" w:right="180"/>
              <w:rPr>
                <w:rFonts w:hint="eastAsia" w:eastAsia="仿宋"/>
                <w:sz w:val="21"/>
                <w:lang w:eastAsia="zh-CN"/>
              </w:rPr>
            </w:pPr>
            <w:r>
              <w:rPr>
                <w:rFonts w:eastAsia="仿宋"/>
                <w:sz w:val="21"/>
                <w:lang w:eastAsia="zh-CN"/>
              </w:rPr>
              <w:t>2.7</w:t>
            </w:r>
            <w:r>
              <w:rPr>
                <w:rFonts w:hint="eastAsia" w:eastAsia="仿宋"/>
                <w:sz w:val="21"/>
                <w:lang w:eastAsia="zh-CN"/>
              </w:rPr>
              <w:t>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zh-CN"/>
              </w:rPr>
            </w:pPr>
          </w:p>
        </w:tc>
        <w:tc>
          <w:tcPr>
            <w:tcW w:w="1060" w:type="dxa"/>
            <w:vAlign w:val="center"/>
          </w:tcPr>
          <w:p>
            <w:pPr>
              <w:pStyle w:val="12"/>
              <w:spacing w:before="92"/>
              <w:ind w:left="107" w:right="99"/>
              <w:rPr>
                <w:rFonts w:eastAsia="仿宋"/>
                <w:sz w:val="21"/>
              </w:rPr>
            </w:pPr>
            <w:r>
              <w:rPr>
                <w:rFonts w:eastAsia="仿宋"/>
                <w:sz w:val="21"/>
                <w:lang w:eastAsia="zh-CN"/>
              </w:rPr>
              <w:t>集体</w:t>
            </w:r>
          </w:p>
        </w:tc>
        <w:tc>
          <w:tcPr>
            <w:tcW w:w="1561" w:type="dxa"/>
            <w:vMerge w:val="continue"/>
            <w:vAlign w:val="center"/>
          </w:tcPr>
          <w:p>
            <w:pPr>
              <w:pStyle w:val="12"/>
              <w:spacing w:before="92"/>
              <w:ind w:left="96" w:right="91"/>
              <w:rPr>
                <w:rFonts w:eastAsia="仿宋"/>
                <w:sz w:val="21"/>
                <w:lang w:eastAsia="zh-CN"/>
              </w:rPr>
            </w:pPr>
          </w:p>
        </w:tc>
        <w:tc>
          <w:tcPr>
            <w:tcW w:w="3260" w:type="dxa"/>
            <w:vAlign w:val="center"/>
          </w:tcPr>
          <w:p>
            <w:pPr>
              <w:pStyle w:val="12"/>
              <w:spacing w:before="0"/>
              <w:rPr>
                <w:rFonts w:eastAsia="仿宋"/>
                <w:sz w:val="21"/>
                <w:lang w:eastAsia="zh-CN"/>
              </w:rPr>
            </w:pPr>
            <w:r>
              <w:rPr>
                <w:rFonts w:eastAsia="仿宋"/>
                <w:sz w:val="21"/>
                <w:lang w:eastAsia="zh-CN"/>
              </w:rPr>
              <w:t>罗亭镇罗亭村谷垅组农民集体</w:t>
            </w:r>
          </w:p>
        </w:tc>
        <w:tc>
          <w:tcPr>
            <w:tcW w:w="1584" w:type="dxa"/>
            <w:vAlign w:val="center"/>
          </w:tcPr>
          <w:p>
            <w:pPr>
              <w:pStyle w:val="12"/>
              <w:spacing w:before="106"/>
              <w:ind w:left="188" w:right="180"/>
              <w:rPr>
                <w:rFonts w:hint="eastAsia" w:eastAsia="仿宋"/>
                <w:sz w:val="21"/>
                <w:lang w:eastAsia="zh-CN"/>
              </w:rPr>
            </w:pPr>
            <w:r>
              <w:rPr>
                <w:rFonts w:eastAsia="仿宋"/>
                <w:sz w:val="21"/>
                <w:lang w:eastAsia="zh-CN"/>
              </w:rPr>
              <w:t>0.2</w:t>
            </w:r>
            <w:r>
              <w:rPr>
                <w:rFonts w:hint="eastAsia" w:eastAsia="仿宋"/>
                <w:sz w:val="21"/>
                <w:lang w:eastAsia="zh-CN"/>
              </w:rPr>
              <w:t>989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zh-CN"/>
              </w:rPr>
            </w:pPr>
          </w:p>
        </w:tc>
        <w:tc>
          <w:tcPr>
            <w:tcW w:w="1060" w:type="dxa"/>
            <w:vAlign w:val="center"/>
          </w:tcPr>
          <w:p>
            <w:pPr>
              <w:pStyle w:val="12"/>
              <w:spacing w:before="92"/>
              <w:ind w:left="107" w:right="99"/>
              <w:rPr>
                <w:rFonts w:eastAsia="仿宋"/>
                <w:sz w:val="21"/>
              </w:rPr>
            </w:pPr>
            <w:r>
              <w:rPr>
                <w:rFonts w:eastAsia="仿宋"/>
                <w:sz w:val="21"/>
                <w:lang w:eastAsia="zh-CN"/>
              </w:rPr>
              <w:t>集体</w:t>
            </w:r>
          </w:p>
        </w:tc>
        <w:tc>
          <w:tcPr>
            <w:tcW w:w="1561" w:type="dxa"/>
            <w:vMerge w:val="continue"/>
            <w:vAlign w:val="center"/>
          </w:tcPr>
          <w:p>
            <w:pPr>
              <w:pStyle w:val="12"/>
              <w:spacing w:before="92"/>
              <w:ind w:left="96" w:right="91"/>
              <w:rPr>
                <w:rFonts w:eastAsia="仿宋"/>
                <w:sz w:val="21"/>
                <w:lang w:eastAsia="zh-CN"/>
              </w:rPr>
            </w:pPr>
          </w:p>
        </w:tc>
        <w:tc>
          <w:tcPr>
            <w:tcW w:w="3260" w:type="dxa"/>
            <w:vAlign w:val="center"/>
          </w:tcPr>
          <w:p>
            <w:pPr>
              <w:pStyle w:val="12"/>
              <w:spacing w:before="0"/>
              <w:rPr>
                <w:rFonts w:eastAsia="仿宋"/>
                <w:sz w:val="21"/>
                <w:lang w:eastAsia="zh-CN"/>
              </w:rPr>
            </w:pPr>
            <w:r>
              <w:rPr>
                <w:rFonts w:eastAsia="仿宋"/>
                <w:sz w:val="21"/>
                <w:lang w:eastAsia="zh-CN"/>
              </w:rPr>
              <w:t>罗亭镇罗亭村铁下组农民集体</w:t>
            </w:r>
          </w:p>
        </w:tc>
        <w:tc>
          <w:tcPr>
            <w:tcW w:w="1584" w:type="dxa"/>
            <w:vAlign w:val="center"/>
          </w:tcPr>
          <w:p>
            <w:pPr>
              <w:pStyle w:val="12"/>
              <w:spacing w:before="106"/>
              <w:ind w:left="188" w:right="180"/>
              <w:rPr>
                <w:rFonts w:eastAsia="仿宋"/>
                <w:sz w:val="21"/>
                <w:lang w:eastAsia="zh-CN"/>
              </w:rPr>
            </w:pPr>
            <w:r>
              <w:rPr>
                <w:rFonts w:eastAsia="仿宋"/>
                <w:sz w:val="21"/>
                <w:lang w:eastAsia="zh-CN"/>
              </w:rPr>
              <w:t>0.0045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zh-CN"/>
              </w:rPr>
            </w:pPr>
          </w:p>
        </w:tc>
        <w:tc>
          <w:tcPr>
            <w:tcW w:w="1060" w:type="dxa"/>
            <w:vAlign w:val="center"/>
          </w:tcPr>
          <w:p>
            <w:pPr>
              <w:pStyle w:val="12"/>
              <w:spacing w:before="91"/>
              <w:ind w:left="107" w:right="99"/>
              <w:rPr>
                <w:rFonts w:eastAsia="仿宋"/>
                <w:sz w:val="21"/>
              </w:rPr>
            </w:pPr>
            <w:r>
              <w:rPr>
                <w:rFonts w:eastAsia="仿宋"/>
                <w:sz w:val="21"/>
                <w:lang w:eastAsia="zh-CN"/>
              </w:rPr>
              <w:t>集体</w:t>
            </w:r>
          </w:p>
        </w:tc>
        <w:tc>
          <w:tcPr>
            <w:tcW w:w="1561" w:type="dxa"/>
            <w:vMerge w:val="continue"/>
            <w:vAlign w:val="center"/>
          </w:tcPr>
          <w:p>
            <w:pPr>
              <w:pStyle w:val="12"/>
              <w:spacing w:before="91"/>
              <w:ind w:left="96" w:right="91"/>
              <w:rPr>
                <w:rFonts w:eastAsia="仿宋"/>
                <w:sz w:val="21"/>
                <w:lang w:eastAsia="zh-CN"/>
              </w:rPr>
            </w:pPr>
          </w:p>
        </w:tc>
        <w:tc>
          <w:tcPr>
            <w:tcW w:w="3260" w:type="dxa"/>
            <w:vAlign w:val="center"/>
          </w:tcPr>
          <w:p>
            <w:pPr>
              <w:pStyle w:val="12"/>
              <w:spacing w:before="0"/>
              <w:rPr>
                <w:rFonts w:eastAsia="仿宋"/>
                <w:sz w:val="21"/>
                <w:lang w:eastAsia="zh-CN"/>
              </w:rPr>
            </w:pPr>
            <w:r>
              <w:rPr>
                <w:rFonts w:eastAsia="仿宋"/>
                <w:sz w:val="21"/>
                <w:lang w:eastAsia="zh-CN"/>
              </w:rPr>
              <w:t>罗亭镇义坪村舒支组农民集体</w:t>
            </w:r>
          </w:p>
        </w:tc>
        <w:tc>
          <w:tcPr>
            <w:tcW w:w="1584" w:type="dxa"/>
            <w:vAlign w:val="center"/>
          </w:tcPr>
          <w:p>
            <w:pPr>
              <w:pStyle w:val="12"/>
              <w:spacing w:before="107"/>
              <w:ind w:left="188" w:right="180"/>
              <w:rPr>
                <w:rFonts w:hint="eastAsia" w:eastAsia="仿宋"/>
                <w:sz w:val="21"/>
                <w:lang w:eastAsia="zh-CN"/>
              </w:rPr>
            </w:pPr>
            <w:r>
              <w:rPr>
                <w:rFonts w:hint="eastAsia" w:eastAsia="仿宋"/>
                <w:sz w:val="21"/>
                <w:lang w:eastAsia="zh-CN"/>
              </w:rPr>
              <w:t>0.9308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en-US"/>
              </w:rPr>
            </w:pPr>
          </w:p>
        </w:tc>
        <w:tc>
          <w:tcPr>
            <w:tcW w:w="2621" w:type="dxa"/>
            <w:gridSpan w:val="2"/>
            <w:vAlign w:val="center"/>
          </w:tcPr>
          <w:p>
            <w:pPr>
              <w:pStyle w:val="12"/>
              <w:spacing w:before="91"/>
              <w:ind w:left="96" w:right="91"/>
              <w:rPr>
                <w:rFonts w:eastAsia="仿宋"/>
                <w:b/>
                <w:bCs/>
                <w:sz w:val="21"/>
                <w:lang w:eastAsia="zh-CN"/>
              </w:rPr>
            </w:pPr>
            <w:r>
              <w:rPr>
                <w:rFonts w:hint="eastAsia" w:eastAsia="仿宋"/>
                <w:b/>
                <w:bCs/>
                <w:sz w:val="21"/>
                <w:lang w:eastAsia="zh-CN"/>
              </w:rPr>
              <w:t>小计</w:t>
            </w:r>
          </w:p>
        </w:tc>
        <w:tc>
          <w:tcPr>
            <w:tcW w:w="3260" w:type="dxa"/>
            <w:vAlign w:val="center"/>
          </w:tcPr>
          <w:p>
            <w:pPr>
              <w:pStyle w:val="12"/>
              <w:spacing w:before="0"/>
              <w:rPr>
                <w:rFonts w:eastAsia="仿宋"/>
                <w:sz w:val="21"/>
                <w:lang w:eastAsia="zh-CN"/>
              </w:rPr>
            </w:pPr>
            <w:r>
              <w:rPr>
                <w:rFonts w:hint="eastAsia" w:ascii="等线" w:hAnsi="等线" w:eastAsia="等线" w:cs="宋体"/>
                <w:b/>
                <w:bCs/>
                <w:color w:val="000000"/>
                <w:lang w:eastAsia="zh-CN"/>
              </w:rPr>
              <w:t>1个乡镇3个村委会</w:t>
            </w:r>
            <w:r>
              <w:rPr>
                <w:rFonts w:ascii="等线" w:hAnsi="等线" w:eastAsia="等线" w:cs="宋体"/>
                <w:b/>
                <w:bCs/>
                <w:color w:val="000000"/>
                <w:lang w:eastAsia="zh-CN"/>
              </w:rPr>
              <w:t>6</w:t>
            </w:r>
            <w:r>
              <w:rPr>
                <w:rFonts w:hint="eastAsia" w:ascii="等线" w:hAnsi="等线" w:eastAsia="等线" w:cs="宋体"/>
                <w:b/>
                <w:bCs/>
                <w:color w:val="000000"/>
                <w:lang w:eastAsia="zh-CN"/>
              </w:rPr>
              <w:t>个村民小组</w:t>
            </w:r>
          </w:p>
        </w:tc>
        <w:tc>
          <w:tcPr>
            <w:tcW w:w="1584" w:type="dxa"/>
            <w:vAlign w:val="center"/>
          </w:tcPr>
          <w:p>
            <w:pPr>
              <w:pStyle w:val="12"/>
              <w:spacing w:before="107"/>
              <w:ind w:left="188" w:right="180"/>
              <w:rPr>
                <w:rFonts w:eastAsia="仿宋"/>
                <w:sz w:val="21"/>
                <w:lang w:eastAsia="zh-CN"/>
              </w:rPr>
            </w:pPr>
            <w:r>
              <w:rPr>
                <w:rFonts w:hint="eastAsia" w:eastAsia="仿宋"/>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zh-CN"/>
              </w:rPr>
            </w:pPr>
          </w:p>
        </w:tc>
        <w:tc>
          <w:tcPr>
            <w:tcW w:w="1060" w:type="dxa"/>
            <w:vAlign w:val="center"/>
          </w:tcPr>
          <w:p>
            <w:pPr>
              <w:pStyle w:val="12"/>
              <w:spacing w:before="93"/>
              <w:ind w:left="107" w:right="99"/>
              <w:rPr>
                <w:rFonts w:eastAsia="仿宋"/>
                <w:sz w:val="21"/>
              </w:rPr>
            </w:pPr>
            <w:r>
              <w:rPr>
                <w:rFonts w:eastAsia="仿宋"/>
                <w:sz w:val="21"/>
                <w:lang w:eastAsia="zh-CN"/>
              </w:rPr>
              <w:t>集体</w:t>
            </w:r>
          </w:p>
        </w:tc>
        <w:tc>
          <w:tcPr>
            <w:tcW w:w="1561" w:type="dxa"/>
            <w:vAlign w:val="center"/>
          </w:tcPr>
          <w:p>
            <w:pPr>
              <w:pStyle w:val="12"/>
              <w:spacing w:before="93"/>
              <w:ind w:left="96" w:right="89"/>
              <w:rPr>
                <w:rFonts w:eastAsia="仿宋"/>
                <w:sz w:val="21"/>
                <w:lang w:eastAsia="zh-CN"/>
              </w:rPr>
            </w:pPr>
            <w:r>
              <w:rPr>
                <w:rFonts w:hint="eastAsia" w:eastAsia="仿宋"/>
                <w:sz w:val="21"/>
                <w:lang w:eastAsia="zh-CN"/>
              </w:rPr>
              <w:t>马口镇</w:t>
            </w:r>
          </w:p>
        </w:tc>
        <w:tc>
          <w:tcPr>
            <w:tcW w:w="3260" w:type="dxa"/>
            <w:vAlign w:val="center"/>
          </w:tcPr>
          <w:p>
            <w:pPr>
              <w:pStyle w:val="12"/>
              <w:spacing w:before="0"/>
              <w:rPr>
                <w:rFonts w:eastAsia="仿宋"/>
                <w:sz w:val="21"/>
                <w:lang w:eastAsia="zh-CN"/>
              </w:rPr>
            </w:pPr>
            <w:r>
              <w:rPr>
                <w:rFonts w:eastAsia="仿宋"/>
                <w:sz w:val="21"/>
                <w:lang w:eastAsia="zh-CN"/>
              </w:rPr>
              <w:t>马口镇先锋村农民集体</w:t>
            </w:r>
          </w:p>
        </w:tc>
        <w:tc>
          <w:tcPr>
            <w:tcW w:w="1584" w:type="dxa"/>
            <w:vAlign w:val="center"/>
          </w:tcPr>
          <w:p>
            <w:pPr>
              <w:pStyle w:val="12"/>
              <w:spacing w:before="106"/>
              <w:ind w:left="188" w:right="180"/>
              <w:rPr>
                <w:rFonts w:hint="eastAsia" w:eastAsia="仿宋"/>
                <w:sz w:val="21"/>
              </w:rPr>
            </w:pPr>
            <w:r>
              <w:rPr>
                <w:rFonts w:eastAsia="仿宋"/>
                <w:sz w:val="21"/>
                <w:lang w:eastAsia="zh-CN"/>
              </w:rPr>
              <w:t>1.</w:t>
            </w:r>
            <w:r>
              <w:rPr>
                <w:rFonts w:hint="eastAsia" w:eastAsia="仿宋"/>
                <w:sz w:val="21"/>
                <w:lang w:eastAsia="zh-CN"/>
              </w:rPr>
              <w:t>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1060" w:type="dxa"/>
            <w:vMerge w:val="continue"/>
            <w:vAlign w:val="center"/>
          </w:tcPr>
          <w:p>
            <w:pPr>
              <w:autoSpaceDE w:val="0"/>
              <w:autoSpaceDN w:val="0"/>
              <w:jc w:val="center"/>
              <w:rPr>
                <w:rFonts w:ascii="Times New Roman" w:hAnsi="Times New Roman" w:cs="Times New Roman"/>
                <w:sz w:val="2"/>
                <w:szCs w:val="2"/>
                <w:lang w:eastAsia="en-US"/>
              </w:rPr>
            </w:pPr>
          </w:p>
        </w:tc>
        <w:tc>
          <w:tcPr>
            <w:tcW w:w="2621" w:type="dxa"/>
            <w:gridSpan w:val="2"/>
            <w:vAlign w:val="center"/>
          </w:tcPr>
          <w:p>
            <w:pPr>
              <w:pStyle w:val="12"/>
              <w:spacing w:before="93"/>
              <w:ind w:left="96" w:right="89"/>
              <w:rPr>
                <w:rFonts w:eastAsia="仿宋"/>
                <w:b/>
                <w:bCs/>
                <w:sz w:val="21"/>
                <w:lang w:eastAsia="zh-CN"/>
              </w:rPr>
            </w:pPr>
            <w:r>
              <w:rPr>
                <w:rFonts w:hint="eastAsia" w:eastAsia="仿宋"/>
                <w:b/>
                <w:bCs/>
                <w:sz w:val="21"/>
                <w:lang w:eastAsia="zh-CN"/>
              </w:rPr>
              <w:t>小计</w:t>
            </w:r>
          </w:p>
        </w:tc>
        <w:tc>
          <w:tcPr>
            <w:tcW w:w="3260" w:type="dxa"/>
            <w:vAlign w:val="center"/>
          </w:tcPr>
          <w:p>
            <w:pPr>
              <w:pStyle w:val="12"/>
              <w:spacing w:before="0"/>
              <w:rPr>
                <w:rFonts w:eastAsia="仿宋"/>
                <w:sz w:val="21"/>
                <w:lang w:eastAsia="zh-CN"/>
              </w:rPr>
            </w:pPr>
            <w:r>
              <w:rPr>
                <w:rFonts w:hint="eastAsia" w:ascii="等线" w:hAnsi="等线" w:eastAsia="等线" w:cs="宋体"/>
                <w:b/>
                <w:bCs/>
                <w:color w:val="000000"/>
                <w:lang w:eastAsia="zh-CN"/>
              </w:rPr>
              <w:t>1个乡镇</w:t>
            </w:r>
            <w:r>
              <w:rPr>
                <w:rFonts w:ascii="等线" w:hAnsi="等线" w:eastAsia="等线" w:cs="宋体"/>
                <w:b/>
                <w:bCs/>
                <w:color w:val="000000"/>
                <w:lang w:eastAsia="zh-CN"/>
              </w:rPr>
              <w:t>1</w:t>
            </w:r>
            <w:r>
              <w:rPr>
                <w:rFonts w:hint="eastAsia" w:ascii="等线" w:hAnsi="等线" w:eastAsia="等线" w:cs="宋体"/>
                <w:b/>
                <w:bCs/>
                <w:color w:val="000000"/>
                <w:lang w:eastAsia="zh-CN"/>
              </w:rPr>
              <w:t>个村委会</w:t>
            </w:r>
            <w:r>
              <w:rPr>
                <w:rFonts w:ascii="等线" w:hAnsi="等线" w:eastAsia="等线" w:cs="宋体"/>
                <w:b/>
                <w:bCs/>
                <w:color w:val="000000"/>
                <w:lang w:eastAsia="zh-CN"/>
              </w:rPr>
              <w:t>1</w:t>
            </w:r>
            <w:r>
              <w:rPr>
                <w:rFonts w:hint="eastAsia" w:ascii="等线" w:hAnsi="等线" w:eastAsia="等线" w:cs="宋体"/>
                <w:b/>
                <w:bCs/>
                <w:color w:val="000000"/>
                <w:lang w:eastAsia="zh-CN"/>
              </w:rPr>
              <w:t>个村民小组</w:t>
            </w:r>
          </w:p>
        </w:tc>
        <w:tc>
          <w:tcPr>
            <w:tcW w:w="1584" w:type="dxa"/>
            <w:vAlign w:val="center"/>
          </w:tcPr>
          <w:p>
            <w:pPr>
              <w:pStyle w:val="12"/>
              <w:spacing w:before="106"/>
              <w:ind w:left="188" w:right="180"/>
              <w:rPr>
                <w:rFonts w:eastAsia="仿宋"/>
                <w:sz w:val="21"/>
                <w:lang w:eastAsia="zh-CN"/>
              </w:rPr>
            </w:pPr>
            <w:r>
              <w:rPr>
                <w:rFonts w:hint="eastAsia" w:eastAsia="仿宋"/>
                <w:sz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6941" w:type="dxa"/>
            <w:gridSpan w:val="4"/>
            <w:tcBorders>
              <w:top w:val="nil"/>
            </w:tcBorders>
            <w:vAlign w:val="center"/>
          </w:tcPr>
          <w:p>
            <w:pPr>
              <w:pStyle w:val="12"/>
              <w:spacing w:before="0"/>
              <w:rPr>
                <w:rFonts w:eastAsia="仿宋"/>
                <w:b/>
                <w:bCs/>
                <w:sz w:val="21"/>
                <w:lang w:eastAsia="zh-CN"/>
              </w:rPr>
            </w:pPr>
            <w:r>
              <w:rPr>
                <w:rFonts w:eastAsia="仿宋"/>
                <w:b/>
                <w:bCs/>
                <w:sz w:val="21"/>
                <w:lang w:eastAsia="zh-CN"/>
              </w:rPr>
              <w:t>合计</w:t>
            </w:r>
          </w:p>
        </w:tc>
        <w:tc>
          <w:tcPr>
            <w:tcW w:w="1584" w:type="dxa"/>
            <w:vAlign w:val="center"/>
          </w:tcPr>
          <w:p>
            <w:pPr>
              <w:pStyle w:val="12"/>
              <w:spacing w:before="106"/>
              <w:ind w:left="188" w:right="180"/>
              <w:rPr>
                <w:rFonts w:hint="eastAsia" w:eastAsia="仿宋"/>
                <w:b/>
                <w:bCs/>
                <w:sz w:val="21"/>
                <w:lang w:eastAsia="zh-CN"/>
              </w:rPr>
            </w:pPr>
            <w:r>
              <w:rPr>
                <w:rFonts w:eastAsia="仿宋"/>
                <w:b/>
                <w:bCs/>
                <w:sz w:val="21"/>
                <w:lang w:eastAsia="zh-CN"/>
              </w:rPr>
              <w:t>40.</w:t>
            </w:r>
            <w:r>
              <w:rPr>
                <w:rFonts w:hint="eastAsia" w:eastAsia="仿宋"/>
                <w:b/>
                <w:bCs/>
                <w:sz w:val="21"/>
                <w:lang w:eastAsia="zh-CN"/>
              </w:rPr>
              <w:t>9379</w:t>
            </w:r>
          </w:p>
        </w:tc>
      </w:tr>
    </w:tbl>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四、成片开发的必要性</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本方案注重节约集约用地，注重保护耕地，注重维护农民合法权益，着重体现规划引领、城镇集中连片发展、公益性设施优先、生态优先的理念，符合《南昌市湾里管理局国民经济和社会发展第十四个五年规划和二〇三五年远景目标纲要》的要求，方案的实施有利于产业发展和资源配置进行合理的规划和布局，便于完善基础设施建设，形成配套齐全的功能区块，为湾里管理局“十四五”期间的城镇发展提供土地要素保障，为湾里实现高质量发展提供支撑。</w:t>
      </w:r>
    </w:p>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五、公益性用地情况</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根据《国土空间调查、规划、用途管制用地用海分类指南》，公共管理与公共服务设施用地、交通运输用地、公用设施用地、绿地与开敞空间用地，特殊用地以及城镇社区服务设施用地、公用设施营业网点用地、储备库用地等其他公益性用地属于公益性用地。</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本方案中开发范围公益性用地面积28.9265公顷，公益性用地占成片开发范围总面积比例43.70%，符合《江西省人民政府办公厅关于执行土地征收成片开发标准（试行）的指导意见》(赣府厅发〔2021〕2号)文内公益性用地占比一般不低于40%的规定。</w:t>
      </w:r>
    </w:p>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六、规划符合性情况</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本方案符合南昌市湾里管理局国民经济和社会发展第十四个五年规划的内容与要求，有利于完成规划目标及任务，已纳入国民经济和社会发展年度计划。成片开发范围符合《南昌市新建区国土空间总体规划（2021-2035年）》、《湾里管理局“三区三线”划定成果》（部下发）、《南昌市湾里区罗亭镇中心区暨工业园区控制性详细规划》等的要求。成片开发范围位于城镇开发边界的集中建设区内，成片开发区域范围不涉及永久基本农田及生态保护红线，符合成片开发项目送审报批的要求。</w:t>
      </w:r>
    </w:p>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七、实施计划</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综合考虑当地社会经济发展状况、市场需求情况、资金筹措等因素，本方案实施周期为两年：2024-2025年。</w:t>
      </w:r>
    </w:p>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八、征地补偿标准</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征地补偿标准按《江西省人民政府关于公布全省征地区片综合地价的通知》（赣府字〔2023〕23号）</w:t>
      </w:r>
      <w:r>
        <w:rPr>
          <w:rFonts w:hint="eastAsia" w:ascii="仿宋_GB2312" w:hAnsi="仿宋_GB2312" w:eastAsia="仿宋_GB2312" w:cs="仿宋_GB2312"/>
          <w:color w:val="3D3D3D"/>
          <w:sz w:val="32"/>
          <w:szCs w:val="32"/>
          <w:lang w:eastAsia="zh-CN"/>
        </w:rPr>
        <w:t>《南昌市人民政府办公室关于实施征地区片综合地价有关事项的通知》（洪府办字〔2023〕399 号）《中共湾里管理局工委、湾里管理局办公室关于印发湾里管理局土地、房屋征收地上附着物和青苗补偿标准的通知》（湾管办字〔202</w:t>
      </w:r>
      <w:r>
        <w:rPr>
          <w:rFonts w:hint="eastAsia" w:ascii="仿宋_GB2312" w:hAnsi="仿宋_GB2312" w:eastAsia="仿宋_GB2312" w:cs="仿宋_GB2312"/>
          <w:color w:val="3D3D3D"/>
          <w:sz w:val="32"/>
          <w:szCs w:val="32"/>
          <w:lang w:val="en-US" w:eastAsia="zh-CN"/>
        </w:rPr>
        <w:t>4</w:t>
      </w:r>
      <w:r>
        <w:rPr>
          <w:rFonts w:hint="eastAsia" w:ascii="仿宋_GB2312" w:hAnsi="仿宋_GB2312" w:eastAsia="仿宋_GB2312" w:cs="仿宋_GB2312"/>
          <w:color w:val="3D3D3D"/>
          <w:sz w:val="32"/>
          <w:szCs w:val="32"/>
          <w:lang w:eastAsia="zh-CN"/>
        </w:rPr>
        <w:t>〕</w:t>
      </w:r>
      <w:r>
        <w:rPr>
          <w:rFonts w:hint="eastAsia" w:ascii="仿宋_GB2312" w:hAnsi="仿宋_GB2312" w:eastAsia="仿宋_GB2312" w:cs="仿宋_GB2312"/>
          <w:color w:val="3D3D3D"/>
          <w:sz w:val="32"/>
          <w:szCs w:val="32"/>
          <w:lang w:val="en-US" w:eastAsia="zh-CN"/>
        </w:rPr>
        <w:t>20号</w:t>
      </w:r>
      <w:r>
        <w:rPr>
          <w:rFonts w:hint="eastAsia" w:ascii="仿宋_GB2312" w:hAnsi="仿宋_GB2312" w:eastAsia="仿宋_GB2312" w:cs="仿宋_GB2312"/>
          <w:color w:val="3D3D3D"/>
          <w:sz w:val="32"/>
          <w:szCs w:val="32"/>
          <w:lang w:eastAsia="zh-CN"/>
        </w:rPr>
        <w:t>）</w:t>
      </w:r>
      <w:r>
        <w:rPr>
          <w:rFonts w:hint="eastAsia" w:ascii="仿宋_GB2312" w:hAnsi="仿宋_GB2312" w:eastAsia="仿宋_GB2312" w:cs="仿宋_GB2312"/>
          <w:color w:val="3D3D3D"/>
          <w:sz w:val="32"/>
          <w:szCs w:val="32"/>
        </w:rPr>
        <w:t>等文件规定的标准执行。</w:t>
      </w:r>
    </w:p>
    <w:p>
      <w:pPr>
        <w:pStyle w:val="4"/>
        <w:shd w:val="clear" w:color="auto" w:fill="FFFFFF"/>
        <w:spacing w:before="0" w:beforeAutospacing="0" w:after="0" w:afterAutospacing="0"/>
        <w:ind w:firstLine="640" w:firstLineChars="200"/>
        <w:jc w:val="both"/>
        <w:rPr>
          <w:rFonts w:hint="eastAsia" w:ascii="黑体" w:hAnsi="黑体" w:eastAsia="黑体" w:cs="黑体"/>
          <w:b w:val="0"/>
          <w:bCs w:val="0"/>
          <w:color w:val="3D3D3D"/>
          <w:sz w:val="32"/>
          <w:szCs w:val="32"/>
        </w:rPr>
      </w:pPr>
      <w:r>
        <w:rPr>
          <w:rFonts w:hint="eastAsia" w:ascii="黑体" w:hAnsi="黑体" w:eastAsia="黑体" w:cs="黑体"/>
          <w:b w:val="0"/>
          <w:bCs w:val="0"/>
          <w:color w:val="3D3D3D"/>
          <w:sz w:val="32"/>
          <w:szCs w:val="32"/>
        </w:rPr>
        <w:t>九、结论</w:t>
      </w:r>
    </w:p>
    <w:p>
      <w:pPr>
        <w:pStyle w:val="4"/>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《南昌市湾里管理局土地征收成片开发方案(2024-2025年)》符合自然资源部关于土地征收成片开发的标准要求。</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宋简"/>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0OGJiMGQxMjEwOWNlZjRiZTc4YzhhZjM2YjY1MTgifQ=="/>
  </w:docVars>
  <w:rsids>
    <w:rsidRoot w:val="00080A1A"/>
    <w:rsid w:val="00022437"/>
    <w:rsid w:val="00024158"/>
    <w:rsid w:val="000306D8"/>
    <w:rsid w:val="00060A26"/>
    <w:rsid w:val="000623F7"/>
    <w:rsid w:val="0006794F"/>
    <w:rsid w:val="00077078"/>
    <w:rsid w:val="00080A1A"/>
    <w:rsid w:val="00083A1D"/>
    <w:rsid w:val="000904ED"/>
    <w:rsid w:val="000A61CC"/>
    <w:rsid w:val="000B0B09"/>
    <w:rsid w:val="000C3DCD"/>
    <w:rsid w:val="000D2AD3"/>
    <w:rsid w:val="000E1BBC"/>
    <w:rsid w:val="000F6A52"/>
    <w:rsid w:val="00146F95"/>
    <w:rsid w:val="00152212"/>
    <w:rsid w:val="001554D3"/>
    <w:rsid w:val="00156F18"/>
    <w:rsid w:val="00161918"/>
    <w:rsid w:val="001666B1"/>
    <w:rsid w:val="00167B33"/>
    <w:rsid w:val="00182B73"/>
    <w:rsid w:val="0018426F"/>
    <w:rsid w:val="00185259"/>
    <w:rsid w:val="00186335"/>
    <w:rsid w:val="00186C77"/>
    <w:rsid w:val="001A0E68"/>
    <w:rsid w:val="001A7DCE"/>
    <w:rsid w:val="001C3DAA"/>
    <w:rsid w:val="001D64B1"/>
    <w:rsid w:val="00203C53"/>
    <w:rsid w:val="00212174"/>
    <w:rsid w:val="00212E98"/>
    <w:rsid w:val="0021505F"/>
    <w:rsid w:val="0021603D"/>
    <w:rsid w:val="00217EC2"/>
    <w:rsid w:val="0023533D"/>
    <w:rsid w:val="00243828"/>
    <w:rsid w:val="00257F33"/>
    <w:rsid w:val="002675A4"/>
    <w:rsid w:val="002756C9"/>
    <w:rsid w:val="00280725"/>
    <w:rsid w:val="00284AB0"/>
    <w:rsid w:val="002860C3"/>
    <w:rsid w:val="002B631D"/>
    <w:rsid w:val="002C072F"/>
    <w:rsid w:val="002C24D1"/>
    <w:rsid w:val="002D0624"/>
    <w:rsid w:val="002E1275"/>
    <w:rsid w:val="002E3B0D"/>
    <w:rsid w:val="002E48B0"/>
    <w:rsid w:val="002F6612"/>
    <w:rsid w:val="003023D1"/>
    <w:rsid w:val="00306326"/>
    <w:rsid w:val="0031768C"/>
    <w:rsid w:val="00320C50"/>
    <w:rsid w:val="00325C25"/>
    <w:rsid w:val="00334EBA"/>
    <w:rsid w:val="003353F9"/>
    <w:rsid w:val="00340D7A"/>
    <w:rsid w:val="00343755"/>
    <w:rsid w:val="00375504"/>
    <w:rsid w:val="003915E5"/>
    <w:rsid w:val="003D51A1"/>
    <w:rsid w:val="003D652D"/>
    <w:rsid w:val="003E6630"/>
    <w:rsid w:val="003F14DB"/>
    <w:rsid w:val="003F1BAF"/>
    <w:rsid w:val="003F56F0"/>
    <w:rsid w:val="00403A67"/>
    <w:rsid w:val="00407CF8"/>
    <w:rsid w:val="00425F69"/>
    <w:rsid w:val="00432530"/>
    <w:rsid w:val="004344C0"/>
    <w:rsid w:val="004349A5"/>
    <w:rsid w:val="00435C99"/>
    <w:rsid w:val="0043742C"/>
    <w:rsid w:val="00443B20"/>
    <w:rsid w:val="00455313"/>
    <w:rsid w:val="004A0DD0"/>
    <w:rsid w:val="004A54ED"/>
    <w:rsid w:val="004A7EA8"/>
    <w:rsid w:val="004B1B11"/>
    <w:rsid w:val="004D525D"/>
    <w:rsid w:val="004F1134"/>
    <w:rsid w:val="004F3003"/>
    <w:rsid w:val="004F6DF9"/>
    <w:rsid w:val="00506E52"/>
    <w:rsid w:val="00507567"/>
    <w:rsid w:val="005126F5"/>
    <w:rsid w:val="00514635"/>
    <w:rsid w:val="00516EC8"/>
    <w:rsid w:val="0052070F"/>
    <w:rsid w:val="0052438F"/>
    <w:rsid w:val="0052509A"/>
    <w:rsid w:val="005323C8"/>
    <w:rsid w:val="005443EE"/>
    <w:rsid w:val="00546D8D"/>
    <w:rsid w:val="00563A5E"/>
    <w:rsid w:val="005778AF"/>
    <w:rsid w:val="005825C7"/>
    <w:rsid w:val="00585169"/>
    <w:rsid w:val="005A1F7F"/>
    <w:rsid w:val="005A529C"/>
    <w:rsid w:val="005B2FE1"/>
    <w:rsid w:val="005C000D"/>
    <w:rsid w:val="005C4D56"/>
    <w:rsid w:val="005E5CE3"/>
    <w:rsid w:val="005E63DA"/>
    <w:rsid w:val="005F0C7D"/>
    <w:rsid w:val="005F3EEB"/>
    <w:rsid w:val="006134D5"/>
    <w:rsid w:val="00616DA8"/>
    <w:rsid w:val="006278C4"/>
    <w:rsid w:val="00630C69"/>
    <w:rsid w:val="00636724"/>
    <w:rsid w:val="00650E89"/>
    <w:rsid w:val="00666C95"/>
    <w:rsid w:val="00672EEA"/>
    <w:rsid w:val="006742EA"/>
    <w:rsid w:val="00677A2E"/>
    <w:rsid w:val="00682EC9"/>
    <w:rsid w:val="00690CC8"/>
    <w:rsid w:val="006A01F9"/>
    <w:rsid w:val="006D2293"/>
    <w:rsid w:val="006D38BE"/>
    <w:rsid w:val="006D4F97"/>
    <w:rsid w:val="006D6525"/>
    <w:rsid w:val="006E5744"/>
    <w:rsid w:val="006F20CC"/>
    <w:rsid w:val="00707DFE"/>
    <w:rsid w:val="00734076"/>
    <w:rsid w:val="00736259"/>
    <w:rsid w:val="0074620A"/>
    <w:rsid w:val="007467BF"/>
    <w:rsid w:val="00750C23"/>
    <w:rsid w:val="007530F3"/>
    <w:rsid w:val="00764D45"/>
    <w:rsid w:val="0077295A"/>
    <w:rsid w:val="00785A48"/>
    <w:rsid w:val="00795D5F"/>
    <w:rsid w:val="00796CE6"/>
    <w:rsid w:val="007A2395"/>
    <w:rsid w:val="007A61A0"/>
    <w:rsid w:val="007A7659"/>
    <w:rsid w:val="007B6211"/>
    <w:rsid w:val="007E42C6"/>
    <w:rsid w:val="007F1CAA"/>
    <w:rsid w:val="007F3593"/>
    <w:rsid w:val="0081575D"/>
    <w:rsid w:val="00816968"/>
    <w:rsid w:val="00827C98"/>
    <w:rsid w:val="00844AFE"/>
    <w:rsid w:val="00847367"/>
    <w:rsid w:val="00847D8F"/>
    <w:rsid w:val="00851BE9"/>
    <w:rsid w:val="00853BA5"/>
    <w:rsid w:val="0087510E"/>
    <w:rsid w:val="00896BE6"/>
    <w:rsid w:val="008A1233"/>
    <w:rsid w:val="008B5FEA"/>
    <w:rsid w:val="008B6357"/>
    <w:rsid w:val="008D5BE5"/>
    <w:rsid w:val="00914B82"/>
    <w:rsid w:val="0094594B"/>
    <w:rsid w:val="009560B6"/>
    <w:rsid w:val="00970B7B"/>
    <w:rsid w:val="0098158C"/>
    <w:rsid w:val="00990861"/>
    <w:rsid w:val="009A61A0"/>
    <w:rsid w:val="009B3BCB"/>
    <w:rsid w:val="009B681C"/>
    <w:rsid w:val="009D26CB"/>
    <w:rsid w:val="009E135D"/>
    <w:rsid w:val="009F2BE2"/>
    <w:rsid w:val="009F5BC1"/>
    <w:rsid w:val="00A24313"/>
    <w:rsid w:val="00A25736"/>
    <w:rsid w:val="00A429AF"/>
    <w:rsid w:val="00A44040"/>
    <w:rsid w:val="00A445D4"/>
    <w:rsid w:val="00A538A1"/>
    <w:rsid w:val="00A56877"/>
    <w:rsid w:val="00A63660"/>
    <w:rsid w:val="00A718D3"/>
    <w:rsid w:val="00A721D7"/>
    <w:rsid w:val="00A962BC"/>
    <w:rsid w:val="00AB227D"/>
    <w:rsid w:val="00AC093B"/>
    <w:rsid w:val="00AF4AF0"/>
    <w:rsid w:val="00AF630F"/>
    <w:rsid w:val="00B01878"/>
    <w:rsid w:val="00B02AFB"/>
    <w:rsid w:val="00B1063A"/>
    <w:rsid w:val="00B115EA"/>
    <w:rsid w:val="00B1610C"/>
    <w:rsid w:val="00B16AED"/>
    <w:rsid w:val="00B16B5E"/>
    <w:rsid w:val="00B225F2"/>
    <w:rsid w:val="00B2401D"/>
    <w:rsid w:val="00B25724"/>
    <w:rsid w:val="00B27491"/>
    <w:rsid w:val="00B421C3"/>
    <w:rsid w:val="00B460C6"/>
    <w:rsid w:val="00B61CC6"/>
    <w:rsid w:val="00B621CB"/>
    <w:rsid w:val="00B650B6"/>
    <w:rsid w:val="00B7399C"/>
    <w:rsid w:val="00B772E0"/>
    <w:rsid w:val="00B869F9"/>
    <w:rsid w:val="00B902AE"/>
    <w:rsid w:val="00B929D6"/>
    <w:rsid w:val="00BA5A72"/>
    <w:rsid w:val="00BF34B6"/>
    <w:rsid w:val="00C06C47"/>
    <w:rsid w:val="00C1199B"/>
    <w:rsid w:val="00C37EA2"/>
    <w:rsid w:val="00C440CD"/>
    <w:rsid w:val="00C47510"/>
    <w:rsid w:val="00C52001"/>
    <w:rsid w:val="00C53064"/>
    <w:rsid w:val="00C6653C"/>
    <w:rsid w:val="00C716AA"/>
    <w:rsid w:val="00C7648B"/>
    <w:rsid w:val="00C85E4F"/>
    <w:rsid w:val="00C90C3B"/>
    <w:rsid w:val="00C915E5"/>
    <w:rsid w:val="00CC6729"/>
    <w:rsid w:val="00CD2324"/>
    <w:rsid w:val="00CD66CD"/>
    <w:rsid w:val="00CF434E"/>
    <w:rsid w:val="00D325A5"/>
    <w:rsid w:val="00D34690"/>
    <w:rsid w:val="00D34BA9"/>
    <w:rsid w:val="00D5503E"/>
    <w:rsid w:val="00D55F9D"/>
    <w:rsid w:val="00D575A4"/>
    <w:rsid w:val="00D611D2"/>
    <w:rsid w:val="00D61343"/>
    <w:rsid w:val="00D6554D"/>
    <w:rsid w:val="00DA01C2"/>
    <w:rsid w:val="00DA122D"/>
    <w:rsid w:val="00DB2F1E"/>
    <w:rsid w:val="00DC5234"/>
    <w:rsid w:val="00DE08BC"/>
    <w:rsid w:val="00DF1B05"/>
    <w:rsid w:val="00E00287"/>
    <w:rsid w:val="00E00417"/>
    <w:rsid w:val="00E00B34"/>
    <w:rsid w:val="00E042FF"/>
    <w:rsid w:val="00E47050"/>
    <w:rsid w:val="00E5397B"/>
    <w:rsid w:val="00E5541A"/>
    <w:rsid w:val="00E61073"/>
    <w:rsid w:val="00E67FD4"/>
    <w:rsid w:val="00E74E11"/>
    <w:rsid w:val="00E90888"/>
    <w:rsid w:val="00E93B7D"/>
    <w:rsid w:val="00EA3D95"/>
    <w:rsid w:val="00EB06AD"/>
    <w:rsid w:val="00EC1D52"/>
    <w:rsid w:val="00EC245F"/>
    <w:rsid w:val="00ED77D6"/>
    <w:rsid w:val="00EE1D6A"/>
    <w:rsid w:val="00F0019E"/>
    <w:rsid w:val="00F315BE"/>
    <w:rsid w:val="00F40706"/>
    <w:rsid w:val="00F42C91"/>
    <w:rsid w:val="00F74E7C"/>
    <w:rsid w:val="00F75213"/>
    <w:rsid w:val="00F86054"/>
    <w:rsid w:val="00FA6727"/>
    <w:rsid w:val="00FA7FB8"/>
    <w:rsid w:val="00FB2768"/>
    <w:rsid w:val="00FD04F3"/>
    <w:rsid w:val="00FE3923"/>
    <w:rsid w:val="03483302"/>
    <w:rsid w:val="04B45756"/>
    <w:rsid w:val="19EC0CB6"/>
    <w:rsid w:val="1B0425E2"/>
    <w:rsid w:val="1E2C5CD7"/>
    <w:rsid w:val="20D71C97"/>
    <w:rsid w:val="220221A5"/>
    <w:rsid w:val="25667744"/>
    <w:rsid w:val="26B94C61"/>
    <w:rsid w:val="2C5464BB"/>
    <w:rsid w:val="2CD23AFF"/>
    <w:rsid w:val="2F8D65BC"/>
    <w:rsid w:val="303A7B00"/>
    <w:rsid w:val="318946CB"/>
    <w:rsid w:val="31E83DA8"/>
    <w:rsid w:val="41492B69"/>
    <w:rsid w:val="426B368F"/>
    <w:rsid w:val="43D146B8"/>
    <w:rsid w:val="45CA5D62"/>
    <w:rsid w:val="496658A3"/>
    <w:rsid w:val="4AEA789C"/>
    <w:rsid w:val="50BD6921"/>
    <w:rsid w:val="52B669A8"/>
    <w:rsid w:val="53A40D84"/>
    <w:rsid w:val="54971643"/>
    <w:rsid w:val="576E1A50"/>
    <w:rsid w:val="5C711168"/>
    <w:rsid w:val="677B6565"/>
    <w:rsid w:val="695705A8"/>
    <w:rsid w:val="70F03B20"/>
    <w:rsid w:val="7262055D"/>
    <w:rsid w:val="758C791D"/>
    <w:rsid w:val="779FA97A"/>
    <w:rsid w:val="7A3C60C4"/>
    <w:rsid w:val="F6EFC3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kern w:val="2"/>
      <w:sz w:val="18"/>
      <w:szCs w:val="18"/>
    </w:rPr>
  </w:style>
  <w:style w:type="character" w:customStyle="1" w:styleId="8">
    <w:name w:val="页脚 字符"/>
    <w:basedOn w:val="6"/>
    <w:link w:val="2"/>
    <w:qFormat/>
    <w:uiPriority w:val="99"/>
    <w:rPr>
      <w:kern w:val="2"/>
      <w:sz w:val="18"/>
      <w:szCs w:val="18"/>
    </w:rPr>
  </w:style>
  <w:style w:type="character" w:customStyle="1" w:styleId="9">
    <w:name w:val="不明显强调1"/>
    <w:basedOn w:val="6"/>
    <w:qFormat/>
    <w:uiPriority w:val="19"/>
    <w:rPr>
      <w:i/>
      <w:iCs/>
      <w:color w:val="404040" w:themeColor="text1" w:themeTint="BF"/>
      <w14:textFill>
        <w14:solidFill>
          <w14:schemeClr w14:val="tx1">
            <w14:lumMod w14:val="75000"/>
            <w14:lumOff w14:val="25000"/>
          </w14:schemeClr>
        </w14:solidFill>
      </w14:textFill>
    </w:rPr>
  </w:style>
  <w:style w:type="paragraph" w:styleId="10">
    <w:name w:val="List Paragraph"/>
    <w:basedOn w:val="1"/>
    <w:qFormat/>
    <w:uiPriority w:val="99"/>
    <w:pPr>
      <w:ind w:firstLine="420" w:firstLineChars="200"/>
    </w:pPr>
  </w:style>
  <w:style w:type="table" w:customStyle="1" w:styleId="1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2">
    <w:name w:val="Table Paragraph"/>
    <w:basedOn w:val="1"/>
    <w:qFormat/>
    <w:uiPriority w:val="1"/>
    <w:pPr>
      <w:autoSpaceDE w:val="0"/>
      <w:autoSpaceDN w:val="0"/>
      <w:spacing w:before="50"/>
      <w:jc w:val="center"/>
    </w:pPr>
    <w:rPr>
      <w:rFonts w:ascii="Times New Roman" w:hAnsi="Times New Roman" w:eastAsia="Times New Roman" w:cs="Times New Roman"/>
      <w:kern w:val="0"/>
      <w:sz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273</Words>
  <Characters>1560</Characters>
  <Lines>13</Lines>
  <Paragraphs>3</Paragraphs>
  <TotalTime>1</TotalTime>
  <ScaleCrop>false</ScaleCrop>
  <LinksUpToDate>false</LinksUpToDate>
  <CharactersWithSpaces>1830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2023-01-11T22:39:00Z</dcterms:created>
  <dc:creator>Administrator</dc:creator>
  <cp:lastModifiedBy>kylin</cp:lastModifiedBy>
  <cp:lastPrinted>2024-03-22T18:02:00Z</cp:lastPrinted>
  <dcterms:modified xsi:type="dcterms:W3CDTF">2024-04-23T10:51:08Z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A28D3203FCD94702B48C44BAF6FAC77C</vt:lpwstr>
  </property>
</Properties>
</file>