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4E6064">
      <w:pPr>
        <w:keepNext w:val="0"/>
        <w:keepLines w:val="0"/>
        <w:pageBreakBefore w:val="0"/>
        <w:wordWrap/>
        <w:overflowPunct/>
        <w:topLinePunct w:val="0"/>
        <w:bidi w:val="0"/>
        <w:spacing w:before="166" w:line="560" w:lineRule="exact"/>
        <w:ind w:left="250"/>
        <w:jc w:val="center"/>
        <w:outlineLvl w:val="1"/>
        <w:rPr>
          <w:rFonts w:ascii="方正小标宋简体" w:hAnsi="方正小标宋简体" w:eastAsia="方正小标宋简体" w:cs="方正小标宋简体"/>
          <w:b w:val="0"/>
          <w:bCs w:val="0"/>
          <w:spacing w:val="8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太平镇</w:t>
      </w:r>
      <w:r>
        <w:rPr>
          <w:rFonts w:ascii="方正小标宋简体" w:hAnsi="方正小标宋简体" w:eastAsia="方正小标宋简体" w:cs="方正小标宋简体"/>
          <w:b w:val="0"/>
          <w:bCs w:val="0"/>
          <w:spacing w:val="8"/>
          <w:sz w:val="44"/>
          <w:szCs w:val="44"/>
        </w:rPr>
        <w:t>关于2025年法治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8"/>
          <w:sz w:val="44"/>
          <w:szCs w:val="44"/>
          <w:lang w:val="en-US" w:eastAsia="zh-CN"/>
        </w:rPr>
        <w:t>政府</w:t>
      </w:r>
      <w:r>
        <w:rPr>
          <w:rFonts w:ascii="方正小标宋简体" w:hAnsi="方正小标宋简体" w:eastAsia="方正小标宋简体" w:cs="方正小标宋简体"/>
          <w:b w:val="0"/>
          <w:bCs w:val="0"/>
          <w:spacing w:val="8"/>
          <w:sz w:val="44"/>
          <w:szCs w:val="44"/>
        </w:rPr>
        <w:t>建设</w:t>
      </w:r>
    </w:p>
    <w:p w14:paraId="247C1AE6">
      <w:pPr>
        <w:keepNext w:val="0"/>
        <w:keepLines w:val="0"/>
        <w:pageBreakBefore w:val="0"/>
        <w:wordWrap/>
        <w:overflowPunct/>
        <w:topLinePunct w:val="0"/>
        <w:bidi w:val="0"/>
        <w:spacing w:before="166" w:line="560" w:lineRule="exact"/>
        <w:ind w:left="250"/>
        <w:jc w:val="center"/>
        <w:outlineLvl w:val="1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pacing w:val="8"/>
          <w:sz w:val="44"/>
          <w:szCs w:val="44"/>
        </w:rPr>
        <w:t>工作总结的报告</w:t>
      </w:r>
    </w:p>
    <w:p w14:paraId="63A90BA5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ascii="Arial"/>
          <w:sz w:val="21"/>
        </w:rPr>
      </w:pPr>
    </w:p>
    <w:p w14:paraId="2DA3585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2025年，我镇坚持以习近平新时代中国特色社会主义思想为指导，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全面</w:t>
      </w:r>
      <w:r>
        <w:rPr>
          <w:rFonts w:hint="eastAsia" w:ascii="仿宋_GB2312" w:hAnsi="仿宋_GB2312" w:eastAsia="仿宋_GB2312" w:cs="仿宋_GB2312"/>
          <w:sz w:val="32"/>
          <w:szCs w:val="32"/>
        </w:rPr>
        <w:t>贯彻党的二十大和二十届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二中、三中、四</w:t>
      </w:r>
      <w:r>
        <w:rPr>
          <w:rFonts w:hint="eastAsia" w:ascii="仿宋_GB2312" w:hAnsi="仿宋_GB2312" w:eastAsia="仿宋_GB2312" w:cs="仿宋_GB2312"/>
          <w:sz w:val="32"/>
          <w:szCs w:val="32"/>
        </w:rPr>
        <w:t>中全会精神，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深入</w:t>
      </w:r>
      <w:r>
        <w:rPr>
          <w:rFonts w:hint="eastAsia" w:ascii="仿宋_GB2312" w:hAnsi="仿宋_GB2312" w:eastAsia="仿宋_GB2312" w:cs="仿宋_GB2312"/>
          <w:sz w:val="32"/>
          <w:szCs w:val="32"/>
        </w:rPr>
        <w:t>学习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践行</w:t>
      </w:r>
      <w:r>
        <w:rPr>
          <w:rFonts w:hint="eastAsia" w:ascii="仿宋_GB2312" w:hAnsi="仿宋_GB2312" w:eastAsia="仿宋_GB2312" w:cs="仿宋_GB2312"/>
          <w:sz w:val="32"/>
          <w:szCs w:val="32"/>
        </w:rPr>
        <w:t>习近平法治思想，聚焦率先“走在前、勇争先、善作为”的目标定位，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扎实落实局党工委和管理局工作部署</w:t>
      </w:r>
      <w:r>
        <w:rPr>
          <w:rFonts w:hint="eastAsia" w:ascii="仿宋_GB2312" w:hAnsi="仿宋_GB2312" w:eastAsia="仿宋_GB2312" w:cs="仿宋_GB2312"/>
          <w:sz w:val="32"/>
          <w:szCs w:val="32"/>
        </w:rPr>
        <w:t>，不断提高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基层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依法治理水平，持续推进法治政府一体化建设。现将我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镇</w:t>
      </w:r>
      <w:r>
        <w:rPr>
          <w:rFonts w:hint="eastAsia" w:ascii="仿宋_GB2312" w:hAnsi="仿宋_GB2312" w:eastAsia="仿宋_GB2312" w:cs="仿宋_GB2312"/>
          <w:sz w:val="32"/>
          <w:szCs w:val="32"/>
        </w:rPr>
        <w:t>2025年法治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政府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建设工作总结报告如下。</w:t>
      </w:r>
    </w:p>
    <w:p w14:paraId="58652B5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主要工作情况及成效</w:t>
      </w:r>
    </w:p>
    <w:p w14:paraId="7C80C3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（一）坚持党委全面领导，学深悟透习近平法治思想</w:t>
      </w:r>
    </w:p>
    <w:p w14:paraId="138DCE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始终坚持和加强镇党委对法治政府建设的领导，把坚定拥护“两个确立”、坚决做到“两个维护”落到实际工作中，确保法治政府建设正确方向。组织党政班子学习习近平法治思想2次，开展《行政复议法》《仲裁法》《梅岭风景名胜区条例》等法律法规学习7次，组织镇村干部学习习近平法治思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，共覆盖150余人次，坚定干部队伍法治自信，走中国特色社会主义法治道路。深入开展习近平法治思想进学校、进社区、进企业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、进农村、进网络、进景区等活动15次。</w:t>
      </w:r>
    </w:p>
    <w:p w14:paraId="5CF1DED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夯实依法行政基石，全力打造良好营商环境</w:t>
      </w:r>
    </w:p>
    <w:p w14:paraId="3E82615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一是持续健全行政决策制度体系。严格执行“三重一大”集体决策程序，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全年组织召开党政联席会39次，通过议题192个。11月，我镇审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议通过了《太平镇推进合法性审查全覆盖工作实施方案（试行）》，明确了合法性审查的机构和人员，已按规范程序开展2次合法性审查。落实法律顾问制度，全年法律顾问提供法律咨询60余次。二是严格规范公正文明执法。持续开展违章建筑清理、违规用火等专项行动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全年行政处罚3起，罚没款1500元。组织对镇行政执法队执法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案卷开展评查，检查2023年以来1000元以上所有案卷和部分当场处罚案卷。积极开展规范涉企行政执法专项行动，组织开展企业走访问卷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。“法码同行”平台实体化运行，上传执法事项清单，推行“扫码入企制度”。三是强化政务“一站式”服务。推行为民服务“红色帮办”制度，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政府大厅累计办理事项481项。累计发放高龄老人生活补贴39.43万元、城乡低保金181.11万元、特困救助金49.399万元。公共法律服务站提供法律服务800人次。四是严格监督行政行为。人大监督，办理人大代表议案建议9件，推进人大票决民生实事项目5件，开展专题接待2批次，参与接待部门4个，接待选民200余人，收集意见建议31条，现场答复25个，发出交办单11个，限期答复9条。纪委监委监督，全年下发通报4期，通报批评4人次，1个村，警示谈话16人，诫勉谈话3人，组织处理1人，立案5起，党纪政务处分11人次。设立投诉举报信箱2个，全年处理12345市民诉求工单243条，办结率100%。“湾里办”受理713条工单、办结713条工单，办结率100%。</w:t>
      </w:r>
    </w:p>
    <w:p w14:paraId="11BC733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优化基层依法治理，倾力护航平安稳定大局</w:t>
      </w:r>
    </w:p>
    <w:p w14:paraId="1F3E7E6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yellow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一是有效化解矛盾纠纷。坚持和发展新时代“枫桥经验”，人民调解组织全年化解矛盾纠纷28件。推进信访法治化工作，信访平台共受理123件信访件，办结率94%。组织法律顾问调处行政诉讼1件、行政复议1件、检察监督1件。无一起因调处不力引发的群体性上访、群体性械斗、民转刑案件和自杀事件发生。二是提升突发事件应对能力。完善突发事件应对制度，修订《太平镇突发事件总体应急预案（修订）》《太平镇大型群众性活动事故应急预案（修订）》等应急预案7个。镇应急救援队共有镇村干部32人，平均年龄37岁，各村已配备不少于10人的志愿应急救援队。太平镇应急救援队开展森林防灭火、防汛抢险、人员转移等演练9次，开展政企联动应急演练14次。镇应急物资储备库扩充防汛、防火类救援物资8类，目前全镇共有4种物资共计48类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三是合法合规保障平稳换届。严格遵循《中国共产党基层组织选举工作条例》等规定，开展政策宣讲20余次，辖区7个村（社区）党支部均实现了平稳有序换届。</w:t>
      </w:r>
    </w:p>
    <w:p w14:paraId="555BE1D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持续坚</w:t>
      </w:r>
      <w:bookmarkStart w:id="0" w:name="_GoBack"/>
      <w:bookmarkEnd w:id="0"/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持宣教并举，实现“八五”普法圆满收官</w:t>
      </w:r>
    </w:p>
    <w:p w14:paraId="560880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snapToGrid w:val="0"/>
          <w:color w:val="000000"/>
          <w:kern w:val="0"/>
          <w:sz w:val="32"/>
          <w:szCs w:val="32"/>
          <w:highlight w:val="none"/>
          <w:lang w:val="en-US" w:eastAsia="zh-CN" w:bidi="ar-SA"/>
        </w:rPr>
        <w:t>一是深化全民普法宣传。组织基层法律服务工作者、调解员、法律明白人、法治副校（园）长等普法队伍，利用LED屏、宣传栏、法治广场、村（社区）党群服务中心窗口、微信公众号、“慢悠太平 红心宿梦”小程序、周五赶集等多途径进行法治宣传，开展民法典宣传月、安全生产月、全民国家安全教育日、宪法宣传周、消费者保护日、未成年人保护、反电信网络诈骗等普法主题活动12场，覆盖群众2000余人次。二是强化法治教育。全年组织镇村干部和群众开展法律知识学习20余次，受众1500余人次，提高干部群众法治思维和法治能力。三是打造法治阵地。辖区村场(社区）法治文化阵地全覆盖，已建成省级民主法治示范村（社区）2个，法治文化广场1个。</w:t>
      </w:r>
    </w:p>
    <w:p w14:paraId="77E65F3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  <w:t xml:space="preserve">二、存在的主要问题  </w:t>
      </w: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 xml:space="preserve"> </w:t>
      </w:r>
    </w:p>
    <w:p w14:paraId="4C03FE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2025年我镇法治政府建设工作虽然取得了一些成效，但离人民群众的期望和要求仍有一定差距，主要体现在：一是法治队伍力量仍较薄弱，队伍不够稳定，普法工作者还不能适应新时代工作要求。二是法治氛围不够浓厚，法治宣传教育形式较为单一，主题不够鲜明，内容不够丰富。</w:t>
      </w:r>
    </w:p>
    <w:p w14:paraId="72D548DB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640" w:leftChars="0"/>
        <w:textAlignment w:val="auto"/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highlight w:val="none"/>
          <w:lang w:val="en-US" w:eastAsia="zh-CN" w:bidi="ar-SA"/>
        </w:rPr>
        <w:t>三、主要负责人履行职责情况</w:t>
      </w:r>
    </w:p>
    <w:p w14:paraId="1CE4A8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（一）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扛牢第一责任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镇主要领导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坚决履行推进法治建设第一责任人职责，对法治建设重要工作亲自部署、重点环节亲自协调，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定期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听取法治政府建设工作推进情况汇报。</w:t>
      </w:r>
    </w:p>
    <w:p w14:paraId="08DC3CA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（二）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带头尊法守法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。组织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党政班子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集体学习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习近平法治思想及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法律法规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9次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对全镇干部职工开展纪法教育，在全镇上下营造浓厚法治氛围，确保各项工作在法治轨道上运行。</w:t>
      </w:r>
    </w:p>
    <w:p w14:paraId="2F559C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（三）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依法科学决策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。带头严守“三重一大”议事决策机制，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重大事项均通过民主决策。完善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合法性审查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机制，充分发挥法律顾问作用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自觉接受人大、纪委、审计以及社会各方监督</w:t>
      </w:r>
      <w:r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46D66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/>
          <w:kern w:val="2"/>
          <w:sz w:val="32"/>
          <w:szCs w:val="32"/>
          <w:lang w:val="en-US" w:eastAsia="zh-CN" w:bidi="ar-SA"/>
        </w:rPr>
        <w:t>四、2026年工作安排</w:t>
      </w:r>
    </w:p>
    <w:p w14:paraId="7FCE8E6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420" w:leftChars="0" w:firstLine="321" w:firstLineChars="100"/>
        <w:textAlignment w:val="auto"/>
        <w:rPr>
          <w:rStyle w:val="7"/>
          <w:rFonts w:hint="default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  <w:t>（一）更高站位统筹法治太平建设</w:t>
      </w:r>
    </w:p>
    <w:p w14:paraId="5490C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严格落实党政主要负责人履行推进法治建设第一责任人职责。全面落实法治领域各项重点任务，做好法治督察整改“后半篇文章”。</w:t>
      </w:r>
    </w:p>
    <w:p w14:paraId="261464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420" w:leftChars="0" w:firstLine="321" w:firstLineChars="100"/>
        <w:textAlignment w:val="auto"/>
        <w:rPr>
          <w:rStyle w:val="7"/>
          <w:rFonts w:hint="default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  <w:t>（二）更高标准加强法治队伍建设</w:t>
      </w:r>
    </w:p>
    <w:p w14:paraId="449774C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优化培养法律明白人和人民调解员，加强执法人员和工作人员能力建设，充分发挥法律顾问作用，有针对性开展法治教育培训，提高法治队伍法律素养和依法执法意识。</w:t>
      </w:r>
    </w:p>
    <w:p w14:paraId="73929D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left="420" w:leftChars="0" w:firstLine="321" w:firstLineChars="100"/>
        <w:textAlignment w:val="auto"/>
        <w:rPr>
          <w:rStyle w:val="7"/>
          <w:rFonts w:hint="default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</w:pPr>
      <w:r>
        <w:rPr>
          <w:rStyle w:val="7"/>
          <w:rFonts w:hint="eastAsia" w:ascii="楷体_GB2312" w:hAnsi="楷体_GB2312" w:eastAsia="楷体_GB2312" w:cs="楷体_GB2312"/>
          <w:bCs w:val="0"/>
          <w:kern w:val="2"/>
          <w:sz w:val="32"/>
          <w:szCs w:val="32"/>
          <w:lang w:val="en-US" w:eastAsia="zh-CN" w:bidi="ar-SA"/>
        </w:rPr>
        <w:t>（三）更实举措深化普法依法治理</w:t>
      </w:r>
    </w:p>
    <w:p w14:paraId="70E841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 w:bidi="ar-SA"/>
        </w:rPr>
        <w:t>认真落实实施“九五”普法规划，落实“谁执法谁普法”普法责任制。用好现有法治宣传阵地，大力弘扬社会主义法治精神，开展系列普法宣传活动，实现全民普法和依法治理进一步深度融合。</w:t>
      </w:r>
    </w:p>
    <w:p w14:paraId="53AFA8B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93FC3F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D76CC7">
      <w:pPr>
        <w:pStyle w:val="2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481E0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48CCCA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6B05B7D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B2499F"/>
    <w:multiLevelType w:val="singleLevel"/>
    <w:tmpl w:val="E4B2499F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5B8AF70B"/>
    <w:multiLevelType w:val="singleLevel"/>
    <w:tmpl w:val="5B8AF70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85317"/>
    <w:rsid w:val="0C42105E"/>
    <w:rsid w:val="12C61FDA"/>
    <w:rsid w:val="153449BA"/>
    <w:rsid w:val="16A44752"/>
    <w:rsid w:val="17981ECF"/>
    <w:rsid w:val="1C441FDC"/>
    <w:rsid w:val="1E034990"/>
    <w:rsid w:val="2DA92C79"/>
    <w:rsid w:val="3AC77FC7"/>
    <w:rsid w:val="3AD60A0D"/>
    <w:rsid w:val="3CC2010A"/>
    <w:rsid w:val="43EC5A7C"/>
    <w:rsid w:val="496E6E0F"/>
    <w:rsid w:val="4ED94E6D"/>
    <w:rsid w:val="4EEA69FB"/>
    <w:rsid w:val="502858C8"/>
    <w:rsid w:val="50D03532"/>
    <w:rsid w:val="58021570"/>
    <w:rsid w:val="5C76793D"/>
    <w:rsid w:val="62015803"/>
    <w:rsid w:val="639A5A88"/>
    <w:rsid w:val="68A65433"/>
    <w:rsid w:val="6D4713C4"/>
    <w:rsid w:val="6DC87BAC"/>
    <w:rsid w:val="6ED77BF4"/>
    <w:rsid w:val="71B81A81"/>
    <w:rsid w:val="71E41366"/>
    <w:rsid w:val="721E5FAD"/>
    <w:rsid w:val="728C62FC"/>
    <w:rsid w:val="732E5850"/>
    <w:rsid w:val="735A58E9"/>
    <w:rsid w:val="736856FA"/>
    <w:rsid w:val="792067AD"/>
    <w:rsid w:val="7ADA6E1B"/>
    <w:rsid w:val="7F616BC2"/>
    <w:rsid w:val="7FE17D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qFormat/>
    <w:uiPriority w:val="0"/>
    <w:rPr>
      <w:b/>
    </w:rPr>
  </w:style>
  <w:style w:type="paragraph" w:customStyle="1" w:styleId="4">
    <w:name w:val="引用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ascii="Calibri" w:hAnsi="Calibri" w:eastAsia="宋体" w:cs="Times New Roman"/>
      <w:i/>
      <w:sz w:val="21"/>
      <w:szCs w:val="22"/>
      <w:lang w:val="en-US" w:eastAsia="zh-CN" w:bidi="ar-SA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_Style 4"/>
    <w:basedOn w:val="1"/>
    <w:next w:val="1"/>
    <w:qFormat/>
    <w:uiPriority w:val="0"/>
    <w:pPr>
      <w:wordWrap w:val="0"/>
      <w:spacing w:before="200" w:after="160"/>
      <w:ind w:left="864" w:right="864"/>
      <w:jc w:val="center"/>
    </w:pPr>
    <w:rPr>
      <w:rFonts w:eastAsia="微软雅黑"/>
      <w:i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2435</Words>
  <Characters>2531</Characters>
  <Lines>0</Lines>
  <Paragraphs>0</Paragraphs>
  <TotalTime>693</TotalTime>
  <ScaleCrop>false</ScaleCrop>
  <LinksUpToDate>false</LinksUpToDate>
  <CharactersWithSpaces>2535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2025-12-10T03:33:58Z</dcterms:created>
  <dc:creator>Administrator</dc:creator>
  <cp:lastModifiedBy>稀饭加粥</cp:lastModifiedBy>
  <cp:lastPrinted>2026-01-15T01:11:21Z</cp:lastPrinted>
  <dcterms:modified xsi:type="dcterms:W3CDTF">2026-06-25T07:42:01Z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eyJoZGlkIjoiYjA5OGU0OWFjYTY5MzkyZjIyYWNkNDA3ZTVlZTgzYzUiLCJ1c2VySWQiOiIzODYzNjM5NTYifQ==</vt:lpwstr>
  </property>
  <property fmtid="{D5CDD505-2E9C-101B-9397-08002B2CF9AE}" pid="4" name="ICV">
    <vt:lpwstr>8BEAD07FAFE04A78834284C21721FAED_13</vt:lpwstr>
  </property>
</Properties>
</file>